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BF1E" w14:textId="4C2FB55A" w:rsidR="00FE067E" w:rsidRPr="001058BB" w:rsidRDefault="003C6034" w:rsidP="00CC1F3B">
      <w:pPr>
        <w:pStyle w:val="TitlePageOrigin"/>
        <w:rPr>
          <w:color w:val="auto"/>
        </w:rPr>
      </w:pPr>
      <w:r w:rsidRPr="001058BB">
        <w:rPr>
          <w:caps w:val="0"/>
          <w:color w:val="auto"/>
        </w:rPr>
        <w:t>WEST VIRGINIA LEGISLATURE</w:t>
      </w:r>
    </w:p>
    <w:p w14:paraId="1853C089" w14:textId="21D6AF95" w:rsidR="00CD36CF" w:rsidRPr="001058BB" w:rsidRDefault="00CD36CF" w:rsidP="00CC1F3B">
      <w:pPr>
        <w:pStyle w:val="TitlePageSession"/>
        <w:rPr>
          <w:color w:val="auto"/>
        </w:rPr>
      </w:pPr>
      <w:r w:rsidRPr="001058BB">
        <w:rPr>
          <w:color w:val="auto"/>
        </w:rPr>
        <w:t>20</w:t>
      </w:r>
      <w:r w:rsidR="00EC5E63" w:rsidRPr="001058BB">
        <w:rPr>
          <w:color w:val="auto"/>
        </w:rPr>
        <w:t>2</w:t>
      </w:r>
      <w:r w:rsidR="00EA574E">
        <w:rPr>
          <w:color w:val="auto"/>
        </w:rPr>
        <w:t>5</w:t>
      </w:r>
      <w:r w:rsidRPr="001058BB">
        <w:rPr>
          <w:color w:val="auto"/>
        </w:rPr>
        <w:t xml:space="preserve"> </w:t>
      </w:r>
      <w:r w:rsidR="003C6034" w:rsidRPr="001058BB">
        <w:rPr>
          <w:caps w:val="0"/>
          <w:color w:val="auto"/>
        </w:rPr>
        <w:t>REGULAR SESSION</w:t>
      </w:r>
    </w:p>
    <w:p w14:paraId="600E0B0E" w14:textId="77777777" w:rsidR="00CD36CF" w:rsidRPr="001058BB" w:rsidRDefault="00520868" w:rsidP="00CC1F3B">
      <w:pPr>
        <w:pStyle w:val="TitlePageBillPrefix"/>
        <w:rPr>
          <w:color w:val="auto"/>
        </w:rPr>
      </w:pPr>
      <w:sdt>
        <w:sdtPr>
          <w:rPr>
            <w:color w:val="auto"/>
          </w:rPr>
          <w:tag w:val="IntroDate"/>
          <w:id w:val="-1236936958"/>
          <w:placeholder>
            <w:docPart w:val="E8B2E3095D884C809B5A6D1C4FECE989"/>
          </w:placeholder>
          <w:text/>
        </w:sdtPr>
        <w:sdtEndPr/>
        <w:sdtContent>
          <w:r w:rsidR="00AE48A0" w:rsidRPr="001058BB">
            <w:rPr>
              <w:color w:val="auto"/>
            </w:rPr>
            <w:t>Introduced</w:t>
          </w:r>
        </w:sdtContent>
      </w:sdt>
    </w:p>
    <w:p w14:paraId="15CAF646" w14:textId="106976BA" w:rsidR="00CD36CF" w:rsidRPr="001058BB" w:rsidRDefault="00520868" w:rsidP="00CC1F3B">
      <w:pPr>
        <w:pStyle w:val="BillNumber"/>
        <w:rPr>
          <w:color w:val="auto"/>
        </w:rPr>
      </w:pPr>
      <w:sdt>
        <w:sdtPr>
          <w:rPr>
            <w:color w:val="auto"/>
          </w:rPr>
          <w:tag w:val="Chamber"/>
          <w:id w:val="893011969"/>
          <w:lock w:val="sdtLocked"/>
          <w:placeholder>
            <w:docPart w:val="1097888652184569A2B537B8AFD70EB5"/>
          </w:placeholder>
          <w:dropDownList>
            <w:listItem w:displayText="House" w:value="House"/>
            <w:listItem w:displayText="Senate" w:value="Senate"/>
          </w:dropDownList>
        </w:sdtPr>
        <w:sdtEndPr/>
        <w:sdtContent>
          <w:r w:rsidR="00C33434" w:rsidRPr="001058BB">
            <w:rPr>
              <w:color w:val="auto"/>
            </w:rPr>
            <w:t>House</w:t>
          </w:r>
        </w:sdtContent>
      </w:sdt>
      <w:r w:rsidR="00303684" w:rsidRPr="001058BB">
        <w:rPr>
          <w:color w:val="auto"/>
        </w:rPr>
        <w:t xml:space="preserve"> </w:t>
      </w:r>
      <w:r w:rsidR="00CD36CF" w:rsidRPr="001058BB">
        <w:rPr>
          <w:color w:val="auto"/>
        </w:rPr>
        <w:t xml:space="preserve">Bill </w:t>
      </w:r>
      <w:sdt>
        <w:sdtPr>
          <w:rPr>
            <w:color w:val="auto"/>
          </w:rPr>
          <w:tag w:val="BNum"/>
          <w:id w:val="1645317809"/>
          <w:lock w:val="sdtLocked"/>
          <w:placeholder>
            <w:docPart w:val="31F030491A4443F292BDF0D3D8067180"/>
          </w:placeholder>
          <w:text/>
        </w:sdtPr>
        <w:sdtEndPr/>
        <w:sdtContent>
          <w:r>
            <w:rPr>
              <w:color w:val="auto"/>
            </w:rPr>
            <w:t>3416</w:t>
          </w:r>
        </w:sdtContent>
      </w:sdt>
    </w:p>
    <w:p w14:paraId="26569B45" w14:textId="0B085BEF" w:rsidR="00CD36CF" w:rsidRPr="001058BB" w:rsidRDefault="00CD36CF" w:rsidP="00CC1F3B">
      <w:pPr>
        <w:pStyle w:val="Sponsors"/>
        <w:rPr>
          <w:color w:val="auto"/>
        </w:rPr>
      </w:pPr>
      <w:r w:rsidRPr="001058BB">
        <w:rPr>
          <w:color w:val="auto"/>
        </w:rPr>
        <w:t xml:space="preserve">By </w:t>
      </w:r>
      <w:sdt>
        <w:sdtPr>
          <w:rPr>
            <w:color w:val="auto"/>
          </w:rPr>
          <w:tag w:val="Sponsors"/>
          <w:id w:val="1589585889"/>
          <w:placeholder>
            <w:docPart w:val="08A29722AC8246C4B2C4ECEB89FBD4CE"/>
          </w:placeholder>
          <w:text w:multiLine="1"/>
        </w:sdtPr>
        <w:sdtEndPr/>
        <w:sdtContent>
          <w:r w:rsidR="009C7E79" w:rsidRPr="001058BB">
            <w:rPr>
              <w:color w:val="auto"/>
            </w:rPr>
            <w:t>Delegate</w:t>
          </w:r>
          <w:r w:rsidR="00155AFC">
            <w:rPr>
              <w:color w:val="auto"/>
            </w:rPr>
            <w:t>s</w:t>
          </w:r>
          <w:r w:rsidR="009C7E79" w:rsidRPr="001058BB">
            <w:rPr>
              <w:color w:val="auto"/>
            </w:rPr>
            <w:t xml:space="preserve"> </w:t>
          </w:r>
          <w:r w:rsidR="00EA574E">
            <w:rPr>
              <w:color w:val="auto"/>
            </w:rPr>
            <w:t>Hansen</w:t>
          </w:r>
          <w:r w:rsidR="00155AFC">
            <w:rPr>
              <w:color w:val="auto"/>
            </w:rPr>
            <w:t>, Petitto, Dean, Eldridge, and Young</w:t>
          </w:r>
        </w:sdtContent>
      </w:sdt>
    </w:p>
    <w:p w14:paraId="638F769D" w14:textId="45D4BEB0" w:rsidR="00E831B3" w:rsidRPr="001058BB" w:rsidRDefault="00CD36CF" w:rsidP="00CC1F3B">
      <w:pPr>
        <w:pStyle w:val="References"/>
        <w:rPr>
          <w:color w:val="auto"/>
        </w:rPr>
      </w:pPr>
      <w:r w:rsidRPr="001058BB">
        <w:rPr>
          <w:color w:val="auto"/>
        </w:rPr>
        <w:t>[</w:t>
      </w:r>
      <w:sdt>
        <w:sdtPr>
          <w:rPr>
            <w:color w:val="auto"/>
          </w:rPr>
          <w:tag w:val="References"/>
          <w:id w:val="-1043047873"/>
          <w:placeholder>
            <w:docPart w:val="C4705CF51D4B4342A5E9C68693465C74"/>
          </w:placeholder>
          <w:text w:multiLine="1"/>
        </w:sdtPr>
        <w:sdtEndPr/>
        <w:sdtContent>
          <w:r w:rsidR="00520868">
            <w:rPr>
              <w:color w:val="auto"/>
            </w:rPr>
            <w:t>Introduced March 17, 2025; referred to the Committee on Energy and Public Works then Finance</w:t>
          </w:r>
        </w:sdtContent>
      </w:sdt>
      <w:r w:rsidRPr="001058BB">
        <w:rPr>
          <w:color w:val="auto"/>
        </w:rPr>
        <w:t>]</w:t>
      </w:r>
    </w:p>
    <w:p w14:paraId="11C648FE" w14:textId="3AA019E6" w:rsidR="00303684" w:rsidRPr="001058BB" w:rsidRDefault="0000526A" w:rsidP="00CC1F3B">
      <w:pPr>
        <w:pStyle w:val="TitleSection"/>
        <w:rPr>
          <w:color w:val="auto"/>
        </w:rPr>
      </w:pPr>
      <w:r w:rsidRPr="001058BB">
        <w:rPr>
          <w:color w:val="auto"/>
        </w:rPr>
        <w:lastRenderedPageBreak/>
        <w:t>A BILL</w:t>
      </w:r>
      <w:r w:rsidR="009C7E79" w:rsidRPr="001058BB">
        <w:rPr>
          <w:color w:val="auto"/>
        </w:rPr>
        <w:t xml:space="preserve"> to amend the Code of West Virginia, 1931, as amended, by adding thereto a new article</w:t>
      </w:r>
      <w:r w:rsidR="007635D7" w:rsidRPr="001058BB">
        <w:rPr>
          <w:color w:val="auto"/>
        </w:rPr>
        <w:t>,</w:t>
      </w:r>
      <w:r w:rsidR="009C7E79" w:rsidRPr="001058BB">
        <w:rPr>
          <w:color w:val="auto"/>
        </w:rPr>
        <w:t xml:space="preserve"> designated §22-10A-1, §22-10A-2, §22-10A-3, </w:t>
      </w:r>
      <w:r w:rsidR="00F05722">
        <w:rPr>
          <w:color w:val="auto"/>
        </w:rPr>
        <w:t xml:space="preserve">and </w:t>
      </w:r>
      <w:r w:rsidR="009C7E79" w:rsidRPr="001058BB">
        <w:rPr>
          <w:color w:val="auto"/>
        </w:rPr>
        <w:t xml:space="preserve">§22-10A-4 all relating to the </w:t>
      </w:r>
      <w:r w:rsidR="00F05722">
        <w:rPr>
          <w:color w:val="auto"/>
        </w:rPr>
        <w:t xml:space="preserve">New Oil and Gas Well Plugging Assurance Act </w:t>
      </w:r>
      <w:r w:rsidR="009C7E79" w:rsidRPr="001058BB">
        <w:rPr>
          <w:color w:val="auto"/>
        </w:rPr>
        <w:t xml:space="preserve">preventing </w:t>
      </w:r>
      <w:r w:rsidR="00E04C6C">
        <w:rPr>
          <w:color w:val="auto"/>
        </w:rPr>
        <w:t xml:space="preserve">a new, horizontal </w:t>
      </w:r>
      <w:r w:rsidR="009C7E79" w:rsidRPr="001058BB">
        <w:rPr>
          <w:color w:val="auto"/>
        </w:rPr>
        <w:t>oil and gas wells</w:t>
      </w:r>
      <w:r w:rsidR="00E04C6C">
        <w:rPr>
          <w:color w:val="auto"/>
        </w:rPr>
        <w:t xml:space="preserve"> with no bona fide future use from remaining on surface owner’s land with no funds available to plug the well and therefore possibly </w:t>
      </w:r>
      <w:r w:rsidR="009C7E79" w:rsidRPr="001058BB">
        <w:rPr>
          <w:color w:val="auto"/>
        </w:rPr>
        <w:t xml:space="preserve">being orphaned on surface owner’s land with no responsible driller or operator with the resources to plug the well; and requiring </w:t>
      </w:r>
      <w:r w:rsidR="00E04C6C">
        <w:rPr>
          <w:color w:val="auto"/>
        </w:rPr>
        <w:t xml:space="preserve">single-well full-cost plugging bonds or periodic set aside of </w:t>
      </w:r>
      <w:r w:rsidR="009C7E79" w:rsidRPr="001058BB">
        <w:rPr>
          <w:color w:val="auto"/>
        </w:rPr>
        <w:t xml:space="preserve">plugging money </w:t>
      </w:r>
      <w:r w:rsidR="00E04C6C">
        <w:rPr>
          <w:color w:val="auto"/>
        </w:rPr>
        <w:t xml:space="preserve">in </w:t>
      </w:r>
      <w:r w:rsidR="009C7E79" w:rsidRPr="001058BB">
        <w:rPr>
          <w:color w:val="auto"/>
        </w:rPr>
        <w:t xml:space="preserve">escrow in the </w:t>
      </w:r>
      <w:r w:rsidR="002814B7">
        <w:rPr>
          <w:color w:val="auto"/>
        </w:rPr>
        <w:t>O</w:t>
      </w:r>
      <w:r w:rsidR="009C7E79" w:rsidRPr="001058BB">
        <w:rPr>
          <w:color w:val="auto"/>
        </w:rPr>
        <w:t>ffice of the State Treasurer.</w:t>
      </w:r>
    </w:p>
    <w:p w14:paraId="7EEAF796" w14:textId="77777777" w:rsidR="00303684" w:rsidRPr="001058BB" w:rsidRDefault="00303684" w:rsidP="00CC1F3B">
      <w:pPr>
        <w:pStyle w:val="EnactingClause"/>
        <w:rPr>
          <w:color w:val="auto"/>
        </w:rPr>
      </w:pPr>
      <w:r w:rsidRPr="001058BB">
        <w:rPr>
          <w:color w:val="auto"/>
        </w:rPr>
        <w:t>Be it enacted by the Legislature of West Virginia:</w:t>
      </w:r>
    </w:p>
    <w:p w14:paraId="172921FE" w14:textId="77777777" w:rsidR="003C6034" w:rsidRPr="001058BB" w:rsidRDefault="003C6034" w:rsidP="00CC1F3B">
      <w:pPr>
        <w:pStyle w:val="EnactingClause"/>
        <w:rPr>
          <w:color w:val="auto"/>
        </w:rPr>
        <w:sectPr w:rsidR="003C6034" w:rsidRPr="001058BB" w:rsidSect="00314CA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5B6D5D" w14:textId="70CF2951" w:rsidR="009C7E79" w:rsidRPr="001058BB" w:rsidRDefault="009C7E79" w:rsidP="009C7E79">
      <w:pPr>
        <w:pStyle w:val="ArticleHeading"/>
        <w:rPr>
          <w:color w:val="auto"/>
          <w:u w:val="single"/>
        </w:rPr>
      </w:pPr>
      <w:r w:rsidRPr="001058BB">
        <w:rPr>
          <w:color w:val="auto"/>
          <w:u w:val="single"/>
        </w:rPr>
        <w:t xml:space="preserve">ARTICLE 10A.  </w:t>
      </w:r>
      <w:r w:rsidR="00C34971">
        <w:rPr>
          <w:color w:val="auto"/>
          <w:u w:val="single"/>
        </w:rPr>
        <w:t>NEW OIL AND GAS WELL PLUGGING ASSURANCE aCT</w:t>
      </w:r>
      <w:r w:rsidRPr="001058BB">
        <w:rPr>
          <w:color w:val="auto"/>
          <w:u w:val="single"/>
        </w:rPr>
        <w:t>.</w:t>
      </w:r>
    </w:p>
    <w:p w14:paraId="557F5A62" w14:textId="77777777" w:rsidR="009C7E79" w:rsidRPr="001058BB" w:rsidRDefault="009C7E79" w:rsidP="009C7E79">
      <w:pPr>
        <w:pStyle w:val="SectionHeading"/>
        <w:rPr>
          <w:color w:val="auto"/>
          <w:u w:val="single"/>
        </w:rPr>
        <w:sectPr w:rsidR="009C7E79" w:rsidRPr="001058BB" w:rsidSect="00314CA5">
          <w:headerReference w:type="even" r:id="rId14"/>
          <w:headerReference w:type="default" r:id="rId15"/>
          <w:footerReference w:type="even" r:id="rId16"/>
          <w:footerReference w:type="default" r:id="rId17"/>
          <w:endnotePr>
            <w:numFmt w:val="decimal"/>
          </w:endnotePr>
          <w:type w:val="continuous"/>
          <w:pgSz w:w="12240" w:h="15840"/>
          <w:pgMar w:top="1920" w:right="1440" w:bottom="1560" w:left="1440" w:header="720" w:footer="720" w:gutter="0"/>
          <w:cols w:space="720"/>
          <w:docGrid w:linePitch="299"/>
        </w:sectPr>
      </w:pPr>
      <w:r w:rsidRPr="001058BB">
        <w:rPr>
          <w:color w:val="auto"/>
          <w:u w:val="single"/>
        </w:rPr>
        <w:t>§22-10A-1.  Short title.</w:t>
      </w:r>
    </w:p>
    <w:p w14:paraId="11BB3407" w14:textId="5D5325E8" w:rsidR="009C7E79" w:rsidRPr="001058BB" w:rsidRDefault="009C7E79" w:rsidP="009C7E79">
      <w:pPr>
        <w:pStyle w:val="SectionBody"/>
        <w:rPr>
          <w:color w:val="auto"/>
          <w:u w:val="single"/>
        </w:rPr>
      </w:pPr>
      <w:r w:rsidRPr="001058BB">
        <w:rPr>
          <w:color w:val="auto"/>
          <w:u w:val="single"/>
        </w:rPr>
        <w:t xml:space="preserve">This article shall be known as the </w:t>
      </w:r>
      <w:r w:rsidR="00D10CB3">
        <w:rPr>
          <w:color w:val="auto"/>
          <w:u w:val="single"/>
        </w:rPr>
        <w:t>N</w:t>
      </w:r>
      <w:r w:rsidR="00C34971">
        <w:rPr>
          <w:color w:val="auto"/>
          <w:u w:val="single"/>
        </w:rPr>
        <w:t xml:space="preserve">ew Oil and Gas Well </w:t>
      </w:r>
      <w:r w:rsidR="00D10CB3">
        <w:rPr>
          <w:color w:val="auto"/>
          <w:u w:val="single"/>
        </w:rPr>
        <w:t>P</w:t>
      </w:r>
      <w:r w:rsidR="00C34971">
        <w:rPr>
          <w:color w:val="auto"/>
          <w:u w:val="single"/>
        </w:rPr>
        <w:t>lugging Assurance Act</w:t>
      </w:r>
      <w:r w:rsidRPr="001058BB">
        <w:rPr>
          <w:color w:val="auto"/>
          <w:u w:val="single"/>
        </w:rPr>
        <w:t>.</w:t>
      </w:r>
    </w:p>
    <w:p w14:paraId="55C79C86" w14:textId="77777777"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058BB">
        <w:rPr>
          <w:color w:val="auto"/>
          <w:u w:val="single"/>
        </w:rPr>
        <w:t>§22-10A-2.  Legislative findings and declarations.</w:t>
      </w:r>
    </w:p>
    <w:p w14:paraId="65CCB26B" w14:textId="4A7B5A43" w:rsidR="009C7E79" w:rsidRPr="001058BB" w:rsidRDefault="009C7E79" w:rsidP="009C7E79">
      <w:pPr>
        <w:pStyle w:val="SectionBody"/>
        <w:rPr>
          <w:color w:val="auto"/>
          <w:u w:val="single"/>
        </w:rPr>
      </w:pPr>
      <w:r w:rsidRPr="001058BB">
        <w:rPr>
          <w:color w:val="auto"/>
          <w:u w:val="single"/>
        </w:rPr>
        <w:t xml:space="preserve">(a) The Legislature declares it to be the public policy of this state and in the public interest that an oil or gas well that does not have any present or </w:t>
      </w:r>
      <w:r w:rsidR="00C34971">
        <w:rPr>
          <w:color w:val="auto"/>
          <w:u w:val="single"/>
        </w:rPr>
        <w:t xml:space="preserve">bona fide </w:t>
      </w:r>
      <w:r w:rsidRPr="001058BB">
        <w:rPr>
          <w:color w:val="auto"/>
          <w:u w:val="single"/>
        </w:rPr>
        <w:t>future use must be plugged in order to:</w:t>
      </w:r>
    </w:p>
    <w:p w14:paraId="4131626C" w14:textId="550574E9" w:rsidR="00C34971" w:rsidRPr="001058BB" w:rsidRDefault="00C34971" w:rsidP="00C34971">
      <w:pPr>
        <w:pStyle w:val="SectionBody"/>
        <w:rPr>
          <w:color w:val="auto"/>
          <w:u w:val="single"/>
        </w:rPr>
      </w:pPr>
      <w:r w:rsidRPr="001058BB">
        <w:rPr>
          <w:color w:val="auto"/>
          <w:u w:val="single"/>
        </w:rPr>
        <w:t>(</w:t>
      </w:r>
      <w:r>
        <w:rPr>
          <w:color w:val="auto"/>
          <w:u w:val="single"/>
        </w:rPr>
        <w:t>1</w:t>
      </w:r>
      <w:r w:rsidRPr="001058BB">
        <w:rPr>
          <w:color w:val="auto"/>
          <w:u w:val="single"/>
        </w:rPr>
        <w:t xml:space="preserve">) Stop the devaluation of surface property arising from the very existence of the well together with the risks associated with unplugged wells caused by the useless and unnecessary imposition on the surface land owners; </w:t>
      </w:r>
    </w:p>
    <w:p w14:paraId="1E99B1C3" w14:textId="4D62E663" w:rsidR="00C34971" w:rsidRPr="001058BB" w:rsidRDefault="00C34971" w:rsidP="00C34971">
      <w:pPr>
        <w:pStyle w:val="SectionBody"/>
        <w:rPr>
          <w:color w:val="auto"/>
          <w:u w:val="single"/>
        </w:rPr>
      </w:pPr>
      <w:r w:rsidRPr="001058BB">
        <w:rPr>
          <w:color w:val="auto"/>
          <w:u w:val="single"/>
        </w:rPr>
        <w:t>(</w:t>
      </w:r>
      <w:r>
        <w:rPr>
          <w:color w:val="auto"/>
          <w:u w:val="single"/>
        </w:rPr>
        <w:t>2</w:t>
      </w:r>
      <w:r w:rsidRPr="001058BB">
        <w:rPr>
          <w:color w:val="auto"/>
          <w:u w:val="single"/>
        </w:rPr>
        <w:t>) Clarify that any previous lease by a mineral owner is no longer held by production from that well</w:t>
      </w:r>
      <w:r w:rsidR="00D10CB3">
        <w:rPr>
          <w:color w:val="auto"/>
          <w:u w:val="single"/>
        </w:rPr>
        <w:t>;</w:t>
      </w:r>
    </w:p>
    <w:p w14:paraId="738EE151" w14:textId="09862ACB" w:rsidR="00C34971" w:rsidRPr="001058BB" w:rsidRDefault="00C34971" w:rsidP="00C34971">
      <w:pPr>
        <w:pStyle w:val="SectionBody"/>
        <w:rPr>
          <w:color w:val="auto"/>
          <w:u w:val="single"/>
        </w:rPr>
      </w:pPr>
      <w:r w:rsidRPr="001058BB">
        <w:rPr>
          <w:color w:val="auto"/>
          <w:u w:val="single"/>
        </w:rPr>
        <w:t>(</w:t>
      </w:r>
      <w:r>
        <w:rPr>
          <w:color w:val="auto"/>
          <w:u w:val="single"/>
        </w:rPr>
        <w:t>3</w:t>
      </w:r>
      <w:r w:rsidRPr="001058BB">
        <w:rPr>
          <w:color w:val="auto"/>
          <w:u w:val="single"/>
        </w:rPr>
        <w:t xml:space="preserve">) Preserve the ability to safely and economically produce from coal seams and other oil and gas bearing seams through which the well bore passed; </w:t>
      </w:r>
    </w:p>
    <w:p w14:paraId="78E5A8BB" w14:textId="53B954D0" w:rsidR="009C7E79" w:rsidRPr="001058BB" w:rsidRDefault="009C7E79" w:rsidP="009C7E79">
      <w:pPr>
        <w:pStyle w:val="SectionBody"/>
        <w:rPr>
          <w:color w:val="auto"/>
          <w:u w:val="single"/>
        </w:rPr>
      </w:pPr>
      <w:r w:rsidRPr="001058BB">
        <w:rPr>
          <w:color w:val="auto"/>
          <w:u w:val="single"/>
        </w:rPr>
        <w:t>(</w:t>
      </w:r>
      <w:r w:rsidR="00C34971">
        <w:rPr>
          <w:color w:val="auto"/>
          <w:u w:val="single"/>
        </w:rPr>
        <w:t>4</w:t>
      </w:r>
      <w:r w:rsidRPr="001058BB">
        <w:rPr>
          <w:color w:val="auto"/>
          <w:u w:val="single"/>
        </w:rPr>
        <w:t xml:space="preserve">) Prevent it from leaking gas up into the air or into groundwater; </w:t>
      </w:r>
    </w:p>
    <w:p w14:paraId="1D87036C" w14:textId="6B50AAC8" w:rsidR="009C7E79" w:rsidRPr="001058BB" w:rsidRDefault="009C7E79" w:rsidP="009C7E79">
      <w:pPr>
        <w:pStyle w:val="SectionBody"/>
        <w:rPr>
          <w:color w:val="auto"/>
          <w:u w:val="single"/>
        </w:rPr>
      </w:pPr>
      <w:r w:rsidRPr="001058BB">
        <w:rPr>
          <w:color w:val="auto"/>
          <w:u w:val="single"/>
        </w:rPr>
        <w:t>(</w:t>
      </w:r>
      <w:r w:rsidR="00C34971">
        <w:rPr>
          <w:color w:val="auto"/>
          <w:u w:val="single"/>
        </w:rPr>
        <w:t>5</w:t>
      </w:r>
      <w:r w:rsidRPr="001058BB">
        <w:rPr>
          <w:color w:val="auto"/>
          <w:u w:val="single"/>
        </w:rPr>
        <w:t xml:space="preserve">) Prevent it from leaking oil and other liquids out onto the surface; </w:t>
      </w:r>
      <w:r w:rsidR="00D10CB3">
        <w:rPr>
          <w:color w:val="auto"/>
          <w:u w:val="single"/>
        </w:rPr>
        <w:t>and</w:t>
      </w:r>
    </w:p>
    <w:p w14:paraId="5F9B18E1" w14:textId="662D3256" w:rsidR="009C7E79" w:rsidRPr="001058BB" w:rsidRDefault="009C7E79" w:rsidP="009C7E79">
      <w:pPr>
        <w:pStyle w:val="SectionBody"/>
        <w:rPr>
          <w:color w:val="auto"/>
          <w:u w:val="single"/>
        </w:rPr>
      </w:pPr>
      <w:r w:rsidRPr="001058BB">
        <w:rPr>
          <w:color w:val="auto"/>
          <w:u w:val="single"/>
        </w:rPr>
        <w:t>(</w:t>
      </w:r>
      <w:r w:rsidR="00C34971">
        <w:rPr>
          <w:color w:val="auto"/>
          <w:u w:val="single"/>
        </w:rPr>
        <w:t>6)</w:t>
      </w:r>
      <w:r w:rsidRPr="001058BB">
        <w:rPr>
          <w:color w:val="auto"/>
          <w:u w:val="single"/>
        </w:rPr>
        <w:t xml:space="preserve"> Prevent it from leaking septic, animal waste</w:t>
      </w:r>
      <w:r w:rsidR="00D10CB3">
        <w:rPr>
          <w:color w:val="auto"/>
          <w:u w:val="single"/>
        </w:rPr>
        <w:t>,</w:t>
      </w:r>
      <w:r w:rsidRPr="001058BB">
        <w:rPr>
          <w:color w:val="auto"/>
          <w:u w:val="single"/>
        </w:rPr>
        <w:t xml:space="preserve"> or other surface or near</w:t>
      </w:r>
      <w:r w:rsidR="00D10CB3">
        <w:rPr>
          <w:color w:val="auto"/>
          <w:u w:val="single"/>
        </w:rPr>
        <w:t>-</w:t>
      </w:r>
      <w:r w:rsidRPr="001058BB">
        <w:rPr>
          <w:color w:val="auto"/>
          <w:u w:val="single"/>
        </w:rPr>
        <w:t xml:space="preserve">surface pollution </w:t>
      </w:r>
      <w:r w:rsidRPr="001058BB">
        <w:rPr>
          <w:color w:val="auto"/>
          <w:u w:val="single"/>
        </w:rPr>
        <w:lastRenderedPageBreak/>
        <w:t xml:space="preserve">down into groundwater; </w:t>
      </w:r>
    </w:p>
    <w:p w14:paraId="451783A7" w14:textId="46F313BA" w:rsidR="009C7E79" w:rsidRPr="001058BB" w:rsidRDefault="009C7E79" w:rsidP="00C34971">
      <w:pPr>
        <w:pStyle w:val="SectionBody"/>
        <w:rPr>
          <w:color w:val="auto"/>
          <w:u w:val="single"/>
        </w:rPr>
      </w:pPr>
      <w:r w:rsidRPr="001058BB">
        <w:rPr>
          <w:color w:val="auto"/>
          <w:u w:val="single"/>
        </w:rPr>
        <w:t>(b)</w:t>
      </w:r>
      <w:r w:rsidR="00C96955" w:rsidRPr="001058BB">
        <w:rPr>
          <w:color w:val="auto"/>
          <w:u w:val="single"/>
        </w:rPr>
        <w:t xml:space="preserve"> </w:t>
      </w:r>
      <w:r w:rsidRPr="001058BB">
        <w:rPr>
          <w:color w:val="auto"/>
          <w:u w:val="single"/>
        </w:rPr>
        <w:t xml:space="preserve">The Legislature finds that </w:t>
      </w:r>
      <w:r w:rsidR="00C34971">
        <w:rPr>
          <w:color w:val="auto"/>
          <w:u w:val="single"/>
        </w:rPr>
        <w:t xml:space="preserve">the previous statutory provisions for </w:t>
      </w:r>
      <w:r w:rsidR="00E04C6C">
        <w:rPr>
          <w:color w:val="auto"/>
          <w:u w:val="single"/>
        </w:rPr>
        <w:t>plugging</w:t>
      </w:r>
      <w:r w:rsidR="00C34971">
        <w:rPr>
          <w:color w:val="auto"/>
          <w:u w:val="single"/>
        </w:rPr>
        <w:t xml:space="preserve"> assurance for new wells using blanket bonds or low</w:t>
      </w:r>
      <w:r w:rsidR="00D10CB3">
        <w:rPr>
          <w:color w:val="auto"/>
          <w:u w:val="single"/>
        </w:rPr>
        <w:t>-</w:t>
      </w:r>
      <w:r w:rsidR="00E04C6C">
        <w:rPr>
          <w:color w:val="auto"/>
          <w:u w:val="single"/>
        </w:rPr>
        <w:t>dollar</w:t>
      </w:r>
      <w:r w:rsidR="00C34971">
        <w:rPr>
          <w:color w:val="auto"/>
          <w:u w:val="single"/>
        </w:rPr>
        <w:t xml:space="preserve"> single</w:t>
      </w:r>
      <w:r w:rsidR="00D10CB3">
        <w:rPr>
          <w:color w:val="auto"/>
          <w:u w:val="single"/>
        </w:rPr>
        <w:t>-</w:t>
      </w:r>
      <w:r w:rsidR="00C34971">
        <w:rPr>
          <w:color w:val="auto"/>
          <w:u w:val="single"/>
        </w:rPr>
        <w:t xml:space="preserve">well bonds have resulted in </w:t>
      </w:r>
      <w:r w:rsidRPr="001058BB">
        <w:rPr>
          <w:color w:val="auto"/>
          <w:u w:val="single"/>
        </w:rPr>
        <w:t xml:space="preserve">thousands of </w:t>
      </w:r>
      <w:r w:rsidR="00773481">
        <w:rPr>
          <w:color w:val="auto"/>
          <w:u w:val="single"/>
        </w:rPr>
        <w:t xml:space="preserve">unplugged </w:t>
      </w:r>
      <w:r w:rsidRPr="001058BB">
        <w:rPr>
          <w:color w:val="auto"/>
          <w:u w:val="single"/>
        </w:rPr>
        <w:t xml:space="preserve">gas and oil wells in West Virginia </w:t>
      </w:r>
      <w:r w:rsidR="00D10CB3">
        <w:rPr>
          <w:color w:val="auto"/>
          <w:u w:val="single"/>
        </w:rPr>
        <w:t xml:space="preserve">that </w:t>
      </w:r>
      <w:r w:rsidR="00C34971">
        <w:rPr>
          <w:color w:val="auto"/>
          <w:u w:val="single"/>
        </w:rPr>
        <w:t>no longer produc</w:t>
      </w:r>
      <w:r w:rsidR="00D10CB3">
        <w:rPr>
          <w:color w:val="auto"/>
          <w:u w:val="single"/>
        </w:rPr>
        <w:t>e</w:t>
      </w:r>
      <w:r w:rsidR="00C34971">
        <w:rPr>
          <w:color w:val="auto"/>
          <w:u w:val="single"/>
        </w:rPr>
        <w:t xml:space="preserve"> and </w:t>
      </w:r>
      <w:r w:rsidR="00D10CB3">
        <w:rPr>
          <w:color w:val="auto"/>
          <w:u w:val="single"/>
        </w:rPr>
        <w:t xml:space="preserve">that have been </w:t>
      </w:r>
      <w:r w:rsidR="00C34971">
        <w:rPr>
          <w:color w:val="auto"/>
          <w:u w:val="single"/>
        </w:rPr>
        <w:t>orphaned without a responsible operator.</w:t>
      </w:r>
    </w:p>
    <w:p w14:paraId="32226B38" w14:textId="1D1499BC" w:rsidR="009C7E79" w:rsidRPr="001058BB" w:rsidRDefault="009C7E79" w:rsidP="009C7E79">
      <w:pPr>
        <w:pStyle w:val="SectionBody"/>
        <w:rPr>
          <w:color w:val="auto"/>
          <w:u w:val="single"/>
        </w:rPr>
      </w:pPr>
      <w:r w:rsidRPr="001058BB">
        <w:rPr>
          <w:color w:val="auto"/>
          <w:u w:val="single"/>
        </w:rPr>
        <w:t>(</w:t>
      </w:r>
      <w:r w:rsidR="00D10CB3">
        <w:rPr>
          <w:color w:val="auto"/>
          <w:u w:val="single"/>
        </w:rPr>
        <w:t>c</w:t>
      </w:r>
      <w:r w:rsidRPr="001058BB">
        <w:rPr>
          <w:color w:val="auto"/>
          <w:u w:val="single"/>
        </w:rPr>
        <w:t xml:space="preserve">) As a result, considerations of the health, property rights, environmental concerns, and future developmental concerns need new and further requirements of law to prevent more </w:t>
      </w:r>
      <w:r w:rsidR="00F05722">
        <w:rPr>
          <w:color w:val="auto"/>
          <w:u w:val="single"/>
        </w:rPr>
        <w:t xml:space="preserve">new </w:t>
      </w:r>
      <w:r w:rsidRPr="001058BB">
        <w:rPr>
          <w:color w:val="auto"/>
          <w:u w:val="single"/>
        </w:rPr>
        <w:t>wells from being orphaned.</w:t>
      </w:r>
    </w:p>
    <w:p w14:paraId="6D781D1B" w14:textId="77777777"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584" w:right="1440" w:bottom="1440" w:left="1440" w:header="720" w:footer="720" w:gutter="0"/>
          <w:lnNumType w:countBy="1" w:restart="newSection"/>
          <w:cols w:space="720"/>
          <w:docGrid w:linePitch="299"/>
        </w:sectPr>
      </w:pPr>
      <w:r w:rsidRPr="001058BB">
        <w:rPr>
          <w:color w:val="auto"/>
          <w:u w:val="single"/>
        </w:rPr>
        <w:t>§22-10A-3.  New wells.</w:t>
      </w:r>
    </w:p>
    <w:p w14:paraId="4D36E2C4" w14:textId="000F60C1" w:rsidR="00C17D84" w:rsidRPr="001058BB" w:rsidRDefault="009C7E79" w:rsidP="009C7E79">
      <w:pPr>
        <w:pStyle w:val="SectionBody"/>
        <w:rPr>
          <w:color w:val="auto"/>
          <w:u w:val="single"/>
        </w:rPr>
      </w:pPr>
      <w:r w:rsidRPr="001058BB">
        <w:rPr>
          <w:color w:val="auto"/>
          <w:u w:val="single"/>
        </w:rPr>
        <w:t xml:space="preserve">Notwithstanding any other provision of this code to the contrary, no permit may be issued for a new well </w:t>
      </w:r>
      <w:r w:rsidR="00F05722">
        <w:rPr>
          <w:color w:val="auto"/>
          <w:u w:val="single"/>
        </w:rPr>
        <w:t xml:space="preserve">pursuant to </w:t>
      </w:r>
      <w:r w:rsidR="002E5AB9">
        <w:rPr>
          <w:color w:val="auto"/>
          <w:u w:val="single"/>
        </w:rPr>
        <w:t>§</w:t>
      </w:r>
      <w:r w:rsidR="00F05722">
        <w:rPr>
          <w:color w:val="auto"/>
          <w:u w:val="single"/>
        </w:rPr>
        <w:t xml:space="preserve">22-6A-1 </w:t>
      </w:r>
      <w:r w:rsidR="00F05722" w:rsidRPr="00E57752">
        <w:rPr>
          <w:i/>
          <w:iCs/>
          <w:color w:val="auto"/>
          <w:u w:val="single"/>
        </w:rPr>
        <w:t>et seq</w:t>
      </w:r>
      <w:r w:rsidR="00E57752">
        <w:rPr>
          <w:i/>
          <w:iCs/>
          <w:color w:val="auto"/>
          <w:u w:val="single"/>
        </w:rPr>
        <w:t>.</w:t>
      </w:r>
      <w:r w:rsidR="00D10CB3">
        <w:rPr>
          <w:color w:val="auto"/>
          <w:u w:val="single"/>
        </w:rPr>
        <w:t xml:space="preserve"> of this code</w:t>
      </w:r>
      <w:r w:rsidR="002814B7">
        <w:rPr>
          <w:color w:val="auto"/>
          <w:u w:val="single"/>
        </w:rPr>
        <w:t>,</w:t>
      </w:r>
      <w:r w:rsidR="00F05722">
        <w:rPr>
          <w:color w:val="auto"/>
          <w:u w:val="single"/>
        </w:rPr>
        <w:t xml:space="preserve"> </w:t>
      </w:r>
      <w:r w:rsidRPr="001058BB">
        <w:rPr>
          <w:color w:val="auto"/>
          <w:u w:val="single"/>
        </w:rPr>
        <w:t>if the application for the permit is filed after July 1, 202</w:t>
      </w:r>
      <w:r w:rsidR="00557AEE">
        <w:rPr>
          <w:color w:val="auto"/>
          <w:u w:val="single"/>
        </w:rPr>
        <w:t>6</w:t>
      </w:r>
      <w:r w:rsidRPr="001058BB">
        <w:rPr>
          <w:color w:val="auto"/>
          <w:u w:val="single"/>
        </w:rPr>
        <w:t>, unless the operator furnishes</w:t>
      </w:r>
      <w:r w:rsidR="00C17D84" w:rsidRPr="001058BB">
        <w:rPr>
          <w:color w:val="auto"/>
          <w:u w:val="single"/>
        </w:rPr>
        <w:t xml:space="preserve"> for each individual new well:</w:t>
      </w:r>
    </w:p>
    <w:p w14:paraId="528A0550" w14:textId="6938A4CA" w:rsidR="00391769" w:rsidRDefault="00F5244B" w:rsidP="00F5244B">
      <w:pPr>
        <w:pStyle w:val="SectionBody"/>
        <w:rPr>
          <w:color w:val="auto"/>
          <w:u w:val="single"/>
        </w:rPr>
      </w:pPr>
      <w:r w:rsidRPr="001058BB">
        <w:rPr>
          <w:color w:val="auto"/>
          <w:u w:val="single"/>
        </w:rPr>
        <w:t xml:space="preserve">(1) </w:t>
      </w:r>
      <w:r w:rsidR="00391769" w:rsidRPr="001058BB">
        <w:rPr>
          <w:color w:val="auto"/>
          <w:u w:val="single"/>
        </w:rPr>
        <w:t xml:space="preserve">A </w:t>
      </w:r>
      <w:r w:rsidR="00391769">
        <w:rPr>
          <w:color w:val="auto"/>
          <w:u w:val="single"/>
        </w:rPr>
        <w:t xml:space="preserve">single well </w:t>
      </w:r>
      <w:r w:rsidR="00391769" w:rsidRPr="001058BB">
        <w:rPr>
          <w:color w:val="auto"/>
          <w:u w:val="single"/>
        </w:rPr>
        <w:t>bond payable to the State of West Virginia conditioned on full compliance with the plugging and reclamation of wells required by this code in an amount determined by the Chief of the Office of Oil and Gas for a well with similar characteristics. The Department of Environmental Protection has rule-making authority to determine this amount</w:t>
      </w:r>
      <w:r w:rsidR="00847446">
        <w:rPr>
          <w:color w:val="auto"/>
          <w:u w:val="single"/>
        </w:rPr>
        <w:t xml:space="preserve"> as provided in this article</w:t>
      </w:r>
      <w:r w:rsidR="002814B7">
        <w:rPr>
          <w:color w:val="auto"/>
          <w:u w:val="single"/>
        </w:rPr>
        <w:t>; or</w:t>
      </w:r>
    </w:p>
    <w:p w14:paraId="6D1880E7" w14:textId="7BC630C8" w:rsidR="00FE1F0E" w:rsidRPr="001058BB" w:rsidRDefault="00391769" w:rsidP="00391769">
      <w:pPr>
        <w:pStyle w:val="SectionBody"/>
        <w:rPr>
          <w:color w:val="auto"/>
          <w:u w:val="single"/>
        </w:rPr>
      </w:pPr>
      <w:r>
        <w:rPr>
          <w:color w:val="auto"/>
          <w:u w:val="single"/>
        </w:rPr>
        <w:t>(2) A p</w:t>
      </w:r>
      <w:r w:rsidR="009C7E79" w:rsidRPr="001058BB">
        <w:rPr>
          <w:color w:val="auto"/>
          <w:u w:val="single"/>
        </w:rPr>
        <w:t xml:space="preserve">lugging money set aside </w:t>
      </w:r>
      <w:bookmarkStart w:id="0" w:name="_Hlk150948267"/>
      <w:r>
        <w:rPr>
          <w:color w:val="auto"/>
          <w:u w:val="single"/>
        </w:rPr>
        <w:t xml:space="preserve">escrow agreement </w:t>
      </w:r>
      <w:r w:rsidR="00920385">
        <w:rPr>
          <w:color w:val="auto"/>
          <w:u w:val="single"/>
        </w:rPr>
        <w:t>with an escrow ag</w:t>
      </w:r>
      <w:r w:rsidR="00532F0B">
        <w:rPr>
          <w:color w:val="auto"/>
          <w:u w:val="single"/>
        </w:rPr>
        <w:t>e</w:t>
      </w:r>
      <w:r w:rsidR="00920385">
        <w:rPr>
          <w:color w:val="auto"/>
          <w:u w:val="single"/>
        </w:rPr>
        <w:t xml:space="preserve">nt </w:t>
      </w:r>
      <w:r w:rsidRPr="001058BB">
        <w:rPr>
          <w:color w:val="auto"/>
          <w:u w:val="single"/>
        </w:rPr>
        <w:t xml:space="preserve">as </w:t>
      </w:r>
      <w:r w:rsidR="00847446">
        <w:rPr>
          <w:color w:val="auto"/>
          <w:u w:val="single"/>
        </w:rPr>
        <w:t xml:space="preserve">provided </w:t>
      </w:r>
      <w:r w:rsidRPr="001058BB">
        <w:rPr>
          <w:color w:val="auto"/>
          <w:u w:val="single"/>
        </w:rPr>
        <w:t>in §22-10A-</w:t>
      </w:r>
      <w:r w:rsidR="00361FB3">
        <w:rPr>
          <w:color w:val="auto"/>
          <w:u w:val="single"/>
        </w:rPr>
        <w:t>4</w:t>
      </w:r>
      <w:bookmarkEnd w:id="0"/>
      <w:r w:rsidR="002E5AB9">
        <w:rPr>
          <w:color w:val="auto"/>
          <w:u w:val="single"/>
        </w:rPr>
        <w:t xml:space="preserve"> of this code</w:t>
      </w:r>
      <w:r w:rsidR="00920385">
        <w:rPr>
          <w:color w:val="auto"/>
          <w:u w:val="single"/>
        </w:rPr>
        <w:t>.</w:t>
      </w:r>
    </w:p>
    <w:p w14:paraId="27F8C893" w14:textId="764B9A1A"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440" w:right="1440" w:bottom="1440" w:left="1440" w:header="720" w:footer="720" w:gutter="0"/>
          <w:lnNumType w:countBy="1" w:restart="newSection"/>
          <w:cols w:space="720"/>
          <w:docGrid w:linePitch="299"/>
        </w:sectPr>
      </w:pPr>
      <w:r w:rsidRPr="001058BB">
        <w:rPr>
          <w:color w:val="auto"/>
          <w:u w:val="single"/>
        </w:rPr>
        <w:t>§22-10A-</w:t>
      </w:r>
      <w:r w:rsidR="00F05722">
        <w:rPr>
          <w:color w:val="auto"/>
          <w:u w:val="single"/>
        </w:rPr>
        <w:t>4</w:t>
      </w:r>
      <w:r w:rsidRPr="001058BB">
        <w:rPr>
          <w:color w:val="auto"/>
          <w:u w:val="single"/>
        </w:rPr>
        <w:t xml:space="preserve">. Plugging </w:t>
      </w:r>
      <w:r w:rsidR="002814B7">
        <w:rPr>
          <w:color w:val="auto"/>
          <w:u w:val="single"/>
        </w:rPr>
        <w:t xml:space="preserve">money </w:t>
      </w:r>
      <w:r w:rsidRPr="001058BB">
        <w:rPr>
          <w:color w:val="auto"/>
          <w:u w:val="single"/>
        </w:rPr>
        <w:t>set aside</w:t>
      </w:r>
      <w:r w:rsidR="002814B7">
        <w:rPr>
          <w:color w:val="auto"/>
          <w:u w:val="single"/>
        </w:rPr>
        <w:t xml:space="preserve"> escrow account</w:t>
      </w:r>
      <w:r w:rsidRPr="001058BB">
        <w:rPr>
          <w:color w:val="auto"/>
          <w:u w:val="single"/>
        </w:rPr>
        <w:t>.</w:t>
      </w:r>
    </w:p>
    <w:p w14:paraId="5BC43160" w14:textId="676B50E3" w:rsidR="00847446" w:rsidRDefault="00847446" w:rsidP="00847446">
      <w:pPr>
        <w:pStyle w:val="SectionBody"/>
        <w:rPr>
          <w:color w:val="auto"/>
          <w:u w:val="single"/>
        </w:rPr>
      </w:pPr>
      <w:bookmarkStart w:id="1" w:name="_Hlk191024440"/>
      <w:r>
        <w:rPr>
          <w:color w:val="auto"/>
          <w:u w:val="single"/>
        </w:rPr>
        <w:t>(a)</w:t>
      </w:r>
      <w:r w:rsidR="00D10CB3">
        <w:rPr>
          <w:color w:val="auto"/>
          <w:u w:val="single"/>
        </w:rPr>
        <w:t xml:space="preserve"> </w:t>
      </w:r>
      <w:r w:rsidR="009C7E79" w:rsidRPr="001058BB">
        <w:rPr>
          <w:color w:val="auto"/>
          <w:u w:val="single"/>
        </w:rPr>
        <w:t xml:space="preserve">If required to do so by this article, the operator of an oil or gas well shall establish a plugging money set aside escrow account </w:t>
      </w:r>
      <w:r w:rsidR="00920385">
        <w:rPr>
          <w:color w:val="auto"/>
          <w:u w:val="single"/>
        </w:rPr>
        <w:t>with an e</w:t>
      </w:r>
      <w:r w:rsidR="00C162E8">
        <w:rPr>
          <w:color w:val="auto"/>
          <w:u w:val="single"/>
        </w:rPr>
        <w:t>s</w:t>
      </w:r>
      <w:r w:rsidR="00920385">
        <w:rPr>
          <w:color w:val="auto"/>
          <w:u w:val="single"/>
        </w:rPr>
        <w:t>crow agent</w:t>
      </w:r>
      <w:r w:rsidR="00D10CB3">
        <w:rPr>
          <w:color w:val="auto"/>
          <w:u w:val="single"/>
        </w:rPr>
        <w:t>,</w:t>
      </w:r>
      <w:r w:rsidR="00920385">
        <w:rPr>
          <w:color w:val="auto"/>
          <w:u w:val="single"/>
        </w:rPr>
        <w:t xml:space="preserve"> which account may include more than one well i</w:t>
      </w:r>
      <w:r>
        <w:rPr>
          <w:color w:val="auto"/>
          <w:u w:val="single"/>
        </w:rPr>
        <w:t>n</w:t>
      </w:r>
      <w:r w:rsidR="00920385">
        <w:rPr>
          <w:color w:val="auto"/>
          <w:u w:val="single"/>
        </w:rPr>
        <w:t xml:space="preserve"> subaccounts for each well </w:t>
      </w:r>
      <w:r>
        <w:rPr>
          <w:color w:val="auto"/>
          <w:u w:val="single"/>
        </w:rPr>
        <w:t>if provided in the agreement with the escrow agent.</w:t>
      </w:r>
      <w:r w:rsidR="00920385">
        <w:rPr>
          <w:color w:val="auto"/>
          <w:u w:val="single"/>
        </w:rPr>
        <w:t xml:space="preserve"> </w:t>
      </w:r>
    </w:p>
    <w:p w14:paraId="77CE1B94" w14:textId="50A159FD" w:rsidR="00361FB3" w:rsidRDefault="00847446" w:rsidP="00847446">
      <w:pPr>
        <w:pStyle w:val="SectionBody"/>
        <w:rPr>
          <w:color w:val="auto"/>
          <w:u w:val="single"/>
        </w:rPr>
      </w:pPr>
      <w:r>
        <w:rPr>
          <w:color w:val="auto"/>
          <w:u w:val="single"/>
        </w:rPr>
        <w:t xml:space="preserve">(b) </w:t>
      </w:r>
      <w:r w:rsidR="00920385">
        <w:rPr>
          <w:color w:val="auto"/>
          <w:u w:val="single"/>
        </w:rPr>
        <w:t xml:space="preserve">The escrow agent shall be </w:t>
      </w:r>
      <w:r w:rsidR="00361FB3">
        <w:rPr>
          <w:color w:val="auto"/>
          <w:u w:val="single"/>
        </w:rPr>
        <w:t xml:space="preserve">a bank which is national banking association insured by the federal government or with a similarly secure banking </w:t>
      </w:r>
      <w:r w:rsidR="00C162E8">
        <w:rPr>
          <w:color w:val="auto"/>
          <w:u w:val="single"/>
        </w:rPr>
        <w:t>institution</w:t>
      </w:r>
      <w:r w:rsidR="00361FB3">
        <w:rPr>
          <w:color w:val="auto"/>
          <w:u w:val="single"/>
        </w:rPr>
        <w:t xml:space="preserve"> as </w:t>
      </w:r>
      <w:r w:rsidR="00C162E8">
        <w:rPr>
          <w:color w:val="auto"/>
          <w:u w:val="single"/>
        </w:rPr>
        <w:t>determined</w:t>
      </w:r>
      <w:r w:rsidR="00361FB3">
        <w:rPr>
          <w:color w:val="auto"/>
          <w:u w:val="single"/>
        </w:rPr>
        <w:t xml:space="preserve"> by the State </w:t>
      </w:r>
      <w:r w:rsidR="00C162E8">
        <w:rPr>
          <w:color w:val="auto"/>
          <w:u w:val="single"/>
        </w:rPr>
        <w:lastRenderedPageBreak/>
        <w:t>Treasurer’s</w:t>
      </w:r>
      <w:r w:rsidR="00361FB3">
        <w:rPr>
          <w:color w:val="auto"/>
          <w:u w:val="single"/>
        </w:rPr>
        <w:t xml:space="preserve"> Office</w:t>
      </w:r>
      <w:r w:rsidR="00D10CB3">
        <w:rPr>
          <w:color w:val="auto"/>
          <w:u w:val="single"/>
        </w:rPr>
        <w:t>.</w:t>
      </w:r>
    </w:p>
    <w:p w14:paraId="0E3376E3" w14:textId="3642C40E" w:rsidR="009C7E79" w:rsidRPr="00361FB3" w:rsidRDefault="00847446" w:rsidP="00847446">
      <w:pPr>
        <w:pStyle w:val="SectionBody"/>
        <w:rPr>
          <w:color w:val="auto"/>
          <w:u w:val="single"/>
        </w:rPr>
      </w:pPr>
      <w:r>
        <w:rPr>
          <w:color w:val="auto"/>
          <w:u w:val="single"/>
        </w:rPr>
        <w:t xml:space="preserve">(c) </w:t>
      </w:r>
      <w:r w:rsidR="009C7E79" w:rsidRPr="00361FB3">
        <w:rPr>
          <w:color w:val="auto"/>
          <w:u w:val="single"/>
        </w:rPr>
        <w:t xml:space="preserve">The funds shall be paid out of the account </w:t>
      </w:r>
      <w:r w:rsidR="00361FB3">
        <w:rPr>
          <w:color w:val="auto"/>
          <w:u w:val="single"/>
        </w:rPr>
        <w:t xml:space="preserve">only </w:t>
      </w:r>
      <w:r w:rsidR="009C7E79" w:rsidRPr="00361FB3">
        <w:rPr>
          <w:color w:val="auto"/>
          <w:u w:val="single"/>
        </w:rPr>
        <w:t xml:space="preserve">on the order of the chief of the Office of Oil and Gas </w:t>
      </w:r>
      <w:r w:rsidR="00B91458">
        <w:rPr>
          <w:color w:val="auto"/>
          <w:u w:val="single"/>
        </w:rPr>
        <w:t xml:space="preserve">and </w:t>
      </w:r>
      <w:r w:rsidR="009C7E79" w:rsidRPr="00361FB3">
        <w:rPr>
          <w:color w:val="auto"/>
          <w:u w:val="single"/>
        </w:rPr>
        <w:t xml:space="preserve">only to the person or entity that plugs the well or to the operator if the chief of the Office of Oil and Gas certifies that the well has been plugged according to lawful requirements. </w:t>
      </w:r>
      <w:r w:rsidR="003E00F0" w:rsidRPr="00361FB3">
        <w:rPr>
          <w:color w:val="auto"/>
          <w:u w:val="single"/>
        </w:rPr>
        <w:t xml:space="preserve">If the well becomes </w:t>
      </w:r>
      <w:r w:rsidR="005D4599">
        <w:rPr>
          <w:color w:val="auto"/>
          <w:u w:val="single"/>
        </w:rPr>
        <w:t xml:space="preserve">statutorily </w:t>
      </w:r>
      <w:r w:rsidR="00A46F1E" w:rsidRPr="00361FB3">
        <w:rPr>
          <w:color w:val="auto"/>
          <w:u w:val="single"/>
        </w:rPr>
        <w:t>abandoned</w:t>
      </w:r>
      <w:r w:rsidR="003E00F0" w:rsidRPr="00361FB3">
        <w:rPr>
          <w:color w:val="auto"/>
          <w:u w:val="single"/>
        </w:rPr>
        <w:t xml:space="preserve"> and </w:t>
      </w:r>
      <w:r w:rsidR="00A46F1E" w:rsidRPr="00361FB3">
        <w:rPr>
          <w:color w:val="auto"/>
          <w:u w:val="single"/>
        </w:rPr>
        <w:t xml:space="preserve">no bona fide future use for the well has been established all pursuant to </w:t>
      </w:r>
      <w:r w:rsidR="00A0338F" w:rsidRPr="00361FB3">
        <w:rPr>
          <w:color w:val="auto"/>
          <w:u w:val="single"/>
        </w:rPr>
        <w:t>§</w:t>
      </w:r>
      <w:r w:rsidR="00A46F1E" w:rsidRPr="00361FB3">
        <w:rPr>
          <w:color w:val="auto"/>
          <w:u w:val="single"/>
        </w:rPr>
        <w:t>22-6-19</w:t>
      </w:r>
      <w:r w:rsidR="00A0338F" w:rsidRPr="00361FB3">
        <w:rPr>
          <w:color w:val="auto"/>
          <w:u w:val="single"/>
        </w:rPr>
        <w:t xml:space="preserve"> of this code</w:t>
      </w:r>
      <w:r w:rsidR="00A46F1E" w:rsidRPr="00361FB3">
        <w:rPr>
          <w:color w:val="auto"/>
          <w:u w:val="single"/>
        </w:rPr>
        <w:t>, and if the operator has not plugged the well and claimed the funds set aside for that well, the</w:t>
      </w:r>
      <w:r w:rsidR="00361FB3">
        <w:rPr>
          <w:color w:val="auto"/>
          <w:u w:val="single"/>
        </w:rPr>
        <w:t>n the</w:t>
      </w:r>
      <w:r w:rsidR="00A46F1E" w:rsidRPr="00361FB3">
        <w:rPr>
          <w:color w:val="auto"/>
          <w:u w:val="single"/>
        </w:rPr>
        <w:t xml:space="preserve"> chief of the </w:t>
      </w:r>
      <w:r w:rsidR="00D10CB3">
        <w:rPr>
          <w:color w:val="auto"/>
          <w:u w:val="single"/>
        </w:rPr>
        <w:t>O</w:t>
      </w:r>
      <w:r w:rsidR="00A46F1E" w:rsidRPr="00361FB3">
        <w:rPr>
          <w:color w:val="auto"/>
          <w:u w:val="single"/>
        </w:rPr>
        <w:t xml:space="preserve">ffice of </w:t>
      </w:r>
      <w:r w:rsidR="00D10CB3">
        <w:rPr>
          <w:color w:val="auto"/>
          <w:u w:val="single"/>
        </w:rPr>
        <w:t>O</w:t>
      </w:r>
      <w:r w:rsidR="00A46F1E" w:rsidRPr="00361FB3">
        <w:rPr>
          <w:color w:val="auto"/>
          <w:u w:val="single"/>
        </w:rPr>
        <w:t xml:space="preserve">il and </w:t>
      </w:r>
      <w:r w:rsidR="00D10CB3">
        <w:rPr>
          <w:color w:val="auto"/>
          <w:u w:val="single"/>
        </w:rPr>
        <w:t>G</w:t>
      </w:r>
      <w:r w:rsidR="00A46F1E" w:rsidRPr="00361FB3">
        <w:rPr>
          <w:color w:val="auto"/>
          <w:u w:val="single"/>
        </w:rPr>
        <w:t>as may cause the well to be plugged us</w:t>
      </w:r>
      <w:r w:rsidR="00361FB3">
        <w:rPr>
          <w:color w:val="auto"/>
          <w:u w:val="single"/>
        </w:rPr>
        <w:t>ing</w:t>
      </w:r>
      <w:r w:rsidR="00A46F1E" w:rsidRPr="00361FB3">
        <w:rPr>
          <w:color w:val="auto"/>
          <w:u w:val="single"/>
        </w:rPr>
        <w:t xml:space="preserve"> the money set aside for that purpose</w:t>
      </w:r>
      <w:r w:rsidR="005D4599">
        <w:rPr>
          <w:color w:val="auto"/>
          <w:u w:val="single"/>
        </w:rPr>
        <w:t xml:space="preserve"> for that well </w:t>
      </w:r>
      <w:r w:rsidR="00B91458">
        <w:rPr>
          <w:color w:val="auto"/>
          <w:u w:val="single"/>
        </w:rPr>
        <w:t xml:space="preserve">and order </w:t>
      </w:r>
      <w:r w:rsidR="005D4599">
        <w:rPr>
          <w:color w:val="auto"/>
          <w:u w:val="single"/>
        </w:rPr>
        <w:t xml:space="preserve">the escrow agent </w:t>
      </w:r>
      <w:r w:rsidR="00B91458">
        <w:rPr>
          <w:color w:val="auto"/>
          <w:u w:val="single"/>
        </w:rPr>
        <w:t xml:space="preserve">to </w:t>
      </w:r>
      <w:r w:rsidR="005D4599">
        <w:rPr>
          <w:color w:val="auto"/>
          <w:u w:val="single"/>
        </w:rPr>
        <w:t xml:space="preserve">pay the funds to the </w:t>
      </w:r>
      <w:r w:rsidR="00C162E8">
        <w:rPr>
          <w:color w:val="auto"/>
          <w:u w:val="single"/>
        </w:rPr>
        <w:t>State</w:t>
      </w:r>
      <w:r w:rsidR="005D4599">
        <w:rPr>
          <w:color w:val="auto"/>
          <w:u w:val="single"/>
        </w:rPr>
        <w:t xml:space="preserve"> of West Virginia for that purpose </w:t>
      </w:r>
      <w:r w:rsidR="00B91458">
        <w:rPr>
          <w:color w:val="auto"/>
          <w:u w:val="single"/>
        </w:rPr>
        <w:t xml:space="preserve">and the escrow agent shall make that payment </w:t>
      </w:r>
      <w:r w:rsidR="005D4599">
        <w:rPr>
          <w:color w:val="auto"/>
          <w:u w:val="single"/>
        </w:rPr>
        <w:t>on order of the chief.</w:t>
      </w:r>
      <w:r w:rsidR="003E00F0" w:rsidRPr="00361FB3">
        <w:rPr>
          <w:color w:val="auto"/>
          <w:u w:val="single"/>
        </w:rPr>
        <w:t xml:space="preserve"> </w:t>
      </w:r>
      <w:r w:rsidR="009C7E79" w:rsidRPr="00361FB3">
        <w:rPr>
          <w:color w:val="auto"/>
          <w:u w:val="single"/>
        </w:rPr>
        <w:t xml:space="preserve"> </w:t>
      </w:r>
    </w:p>
    <w:p w14:paraId="6764A0E1" w14:textId="73E589C3" w:rsidR="009C7E79" w:rsidRPr="001058BB" w:rsidRDefault="009C7E79" w:rsidP="009C7E79">
      <w:pPr>
        <w:pStyle w:val="SectionBody"/>
        <w:rPr>
          <w:color w:val="auto"/>
          <w:u w:val="single"/>
        </w:rPr>
      </w:pPr>
      <w:r w:rsidRPr="001058BB">
        <w:rPr>
          <w:color w:val="auto"/>
          <w:u w:val="single"/>
        </w:rPr>
        <w:t>(</w:t>
      </w:r>
      <w:r w:rsidR="00F52347">
        <w:rPr>
          <w:color w:val="auto"/>
          <w:u w:val="single"/>
        </w:rPr>
        <w:t>d</w:t>
      </w:r>
      <w:r w:rsidRPr="001058BB">
        <w:rPr>
          <w:color w:val="auto"/>
          <w:u w:val="single"/>
        </w:rPr>
        <w:t xml:space="preserve">) The rate of payment into the account or subaccounts </w:t>
      </w:r>
      <w:r w:rsidR="00B91458">
        <w:rPr>
          <w:color w:val="auto"/>
          <w:u w:val="single"/>
        </w:rPr>
        <w:t xml:space="preserve">by the </w:t>
      </w:r>
      <w:r w:rsidR="001452C5">
        <w:rPr>
          <w:color w:val="auto"/>
          <w:u w:val="single"/>
        </w:rPr>
        <w:t>operator</w:t>
      </w:r>
      <w:r w:rsidR="00B91458">
        <w:rPr>
          <w:color w:val="auto"/>
          <w:u w:val="single"/>
        </w:rPr>
        <w:t xml:space="preserve"> of the well </w:t>
      </w:r>
      <w:r w:rsidRPr="001058BB">
        <w:rPr>
          <w:color w:val="auto"/>
          <w:u w:val="single"/>
        </w:rPr>
        <w:t xml:space="preserve">shall be determined by the </w:t>
      </w:r>
      <w:r w:rsidR="00D10CB3">
        <w:rPr>
          <w:color w:val="auto"/>
          <w:u w:val="single"/>
        </w:rPr>
        <w:t>c</w:t>
      </w:r>
      <w:r w:rsidRPr="001058BB">
        <w:rPr>
          <w:color w:val="auto"/>
          <w:u w:val="single"/>
        </w:rPr>
        <w:t>hief of the Office of Oil and Gas considering production</w:t>
      </w:r>
      <w:r w:rsidR="006542DE" w:rsidRPr="001058BB">
        <w:rPr>
          <w:color w:val="auto"/>
          <w:u w:val="single"/>
        </w:rPr>
        <w:t xml:space="preserve"> and well life</w:t>
      </w:r>
      <w:r w:rsidRPr="001058BB">
        <w:rPr>
          <w:color w:val="auto"/>
          <w:u w:val="single"/>
        </w:rPr>
        <w:t xml:space="preserve"> estimates made by the </w:t>
      </w:r>
      <w:r w:rsidR="00D10CB3">
        <w:rPr>
          <w:color w:val="auto"/>
          <w:u w:val="single"/>
        </w:rPr>
        <w:t>c</w:t>
      </w:r>
      <w:r w:rsidRPr="001058BB">
        <w:rPr>
          <w:color w:val="auto"/>
          <w:u w:val="single"/>
        </w:rPr>
        <w:t xml:space="preserve">hief of the Office of Oil and Gas, </w:t>
      </w:r>
      <w:r w:rsidR="00D10CB3">
        <w:rPr>
          <w:color w:val="auto"/>
          <w:u w:val="single"/>
        </w:rPr>
        <w:t xml:space="preserve">and </w:t>
      </w:r>
      <w:r w:rsidRPr="001058BB">
        <w:rPr>
          <w:color w:val="auto"/>
          <w:u w:val="single"/>
        </w:rPr>
        <w:t xml:space="preserve">considering estimated prices for the </w:t>
      </w:r>
      <w:r w:rsidR="00B91458">
        <w:rPr>
          <w:color w:val="auto"/>
          <w:u w:val="single"/>
        </w:rPr>
        <w:t xml:space="preserve">well’s </w:t>
      </w:r>
      <w:r w:rsidRPr="001058BB">
        <w:rPr>
          <w:color w:val="auto"/>
          <w:u w:val="single"/>
        </w:rPr>
        <w:t>product</w:t>
      </w:r>
      <w:r w:rsidR="00B91458">
        <w:rPr>
          <w:color w:val="auto"/>
          <w:u w:val="single"/>
        </w:rPr>
        <w:t>s</w:t>
      </w:r>
      <w:r w:rsidRPr="001058BB">
        <w:rPr>
          <w:color w:val="auto"/>
          <w:u w:val="single"/>
        </w:rPr>
        <w:t xml:space="preserve"> from recognized futures exchanges or</w:t>
      </w:r>
      <w:r w:rsidR="00D10CB3">
        <w:rPr>
          <w:color w:val="auto"/>
          <w:u w:val="single"/>
        </w:rPr>
        <w:t>,</w:t>
      </w:r>
      <w:r w:rsidRPr="001058BB">
        <w:rPr>
          <w:color w:val="auto"/>
          <w:u w:val="single"/>
        </w:rPr>
        <w:t xml:space="preserve"> if no such estimates are available for all years, </w:t>
      </w:r>
      <w:r w:rsidR="006542DE" w:rsidRPr="001058BB">
        <w:rPr>
          <w:color w:val="auto"/>
          <w:u w:val="single"/>
        </w:rPr>
        <w:t xml:space="preserve">then </w:t>
      </w:r>
      <w:r w:rsidRPr="001058BB">
        <w:rPr>
          <w:color w:val="auto"/>
          <w:u w:val="single"/>
        </w:rPr>
        <w:t xml:space="preserve">other estimates made by the </w:t>
      </w:r>
      <w:r w:rsidR="00D10CB3">
        <w:rPr>
          <w:color w:val="auto"/>
          <w:u w:val="single"/>
        </w:rPr>
        <w:t>c</w:t>
      </w:r>
      <w:r w:rsidRPr="001058BB">
        <w:rPr>
          <w:color w:val="auto"/>
          <w:u w:val="single"/>
        </w:rPr>
        <w:t xml:space="preserve">hief of the Office of Oil and Gas, considering current plugging costs, considering </w:t>
      </w:r>
      <w:r w:rsidR="00D10CB3">
        <w:rPr>
          <w:color w:val="auto"/>
          <w:u w:val="single"/>
        </w:rPr>
        <w:t xml:space="preserve">the </w:t>
      </w:r>
      <w:r w:rsidRPr="001058BB">
        <w:rPr>
          <w:color w:val="auto"/>
          <w:u w:val="single"/>
        </w:rPr>
        <w:t xml:space="preserve">estimated rate of inflation of plugging costs made by the chief of the Office of Oil and Gas, considering </w:t>
      </w:r>
      <w:r w:rsidR="002C64A0">
        <w:rPr>
          <w:color w:val="auto"/>
          <w:u w:val="single"/>
        </w:rPr>
        <w:t xml:space="preserve">net </w:t>
      </w:r>
      <w:r w:rsidRPr="001058BB">
        <w:rPr>
          <w:color w:val="auto"/>
          <w:u w:val="single"/>
        </w:rPr>
        <w:t xml:space="preserve">earnings </w:t>
      </w:r>
      <w:r w:rsidR="005D4599">
        <w:rPr>
          <w:color w:val="auto"/>
          <w:u w:val="single"/>
        </w:rPr>
        <w:t>projected by the escrow agent</w:t>
      </w:r>
      <w:r w:rsidR="002C64A0">
        <w:rPr>
          <w:color w:val="auto"/>
          <w:u w:val="single"/>
        </w:rPr>
        <w:t>,</w:t>
      </w:r>
      <w:r w:rsidR="005D4599">
        <w:rPr>
          <w:color w:val="auto"/>
          <w:u w:val="single"/>
        </w:rPr>
        <w:t xml:space="preserve"> </w:t>
      </w:r>
      <w:r w:rsidRPr="001058BB">
        <w:rPr>
          <w:color w:val="auto"/>
          <w:u w:val="single"/>
        </w:rPr>
        <w:t xml:space="preserve">and </w:t>
      </w:r>
      <w:r w:rsidR="002C64A0">
        <w:rPr>
          <w:color w:val="auto"/>
          <w:u w:val="single"/>
        </w:rPr>
        <w:t xml:space="preserve">considering </w:t>
      </w:r>
      <w:r w:rsidRPr="001058BB">
        <w:rPr>
          <w:color w:val="auto"/>
          <w:u w:val="single"/>
        </w:rPr>
        <w:t xml:space="preserve">discount rates </w:t>
      </w:r>
      <w:r w:rsidR="005D4599">
        <w:rPr>
          <w:color w:val="auto"/>
          <w:u w:val="single"/>
        </w:rPr>
        <w:t xml:space="preserve">from the projected future cost of plugging </w:t>
      </w:r>
      <w:r w:rsidR="00CB1A2C">
        <w:rPr>
          <w:color w:val="auto"/>
          <w:u w:val="single"/>
        </w:rPr>
        <w:t xml:space="preserve">to a current  relevant value </w:t>
      </w:r>
      <w:r w:rsidRPr="001058BB">
        <w:rPr>
          <w:color w:val="auto"/>
          <w:u w:val="single"/>
        </w:rPr>
        <w:t xml:space="preserve">estimated by the </w:t>
      </w:r>
      <w:r w:rsidR="006542DE" w:rsidRPr="001058BB">
        <w:rPr>
          <w:color w:val="auto"/>
          <w:u w:val="single"/>
        </w:rPr>
        <w:t xml:space="preserve">State </w:t>
      </w:r>
      <w:r w:rsidRPr="001058BB">
        <w:rPr>
          <w:color w:val="auto"/>
          <w:u w:val="single"/>
        </w:rPr>
        <w:t>Treasurer</w:t>
      </w:r>
      <w:r w:rsidR="00247476">
        <w:rPr>
          <w:color w:val="auto"/>
          <w:u w:val="single"/>
        </w:rPr>
        <w:t xml:space="preserve">.  </w:t>
      </w:r>
      <w:r w:rsidRPr="001058BB">
        <w:rPr>
          <w:color w:val="auto"/>
          <w:u w:val="single"/>
        </w:rPr>
        <w:t xml:space="preserve">In lieu of the estimates </w:t>
      </w:r>
      <w:r w:rsidR="005D4599">
        <w:rPr>
          <w:color w:val="auto"/>
          <w:u w:val="single"/>
        </w:rPr>
        <w:t xml:space="preserve">of production </w:t>
      </w:r>
      <w:r w:rsidRPr="001058BB">
        <w:rPr>
          <w:color w:val="auto"/>
          <w:u w:val="single"/>
        </w:rPr>
        <w:t xml:space="preserve">of the </w:t>
      </w:r>
      <w:r w:rsidR="00D10CB3">
        <w:rPr>
          <w:color w:val="auto"/>
          <w:u w:val="single"/>
        </w:rPr>
        <w:t>c</w:t>
      </w:r>
      <w:r w:rsidR="006542DE" w:rsidRPr="001058BB">
        <w:rPr>
          <w:color w:val="auto"/>
          <w:u w:val="single"/>
        </w:rPr>
        <w:t xml:space="preserve">hief of the Office of Oil and Gas, </w:t>
      </w:r>
      <w:r w:rsidRPr="001058BB">
        <w:rPr>
          <w:color w:val="auto"/>
          <w:u w:val="single"/>
        </w:rPr>
        <w:t xml:space="preserve">the </w:t>
      </w:r>
      <w:r w:rsidR="00D10CB3">
        <w:rPr>
          <w:color w:val="auto"/>
          <w:u w:val="single"/>
        </w:rPr>
        <w:t>c</w:t>
      </w:r>
      <w:r w:rsidRPr="001058BB">
        <w:rPr>
          <w:color w:val="auto"/>
          <w:u w:val="single"/>
        </w:rPr>
        <w:t xml:space="preserve">hief may consider </w:t>
      </w:r>
      <w:r w:rsidR="00EF1F1B" w:rsidRPr="001058BB">
        <w:rPr>
          <w:color w:val="auto"/>
          <w:u w:val="single"/>
        </w:rPr>
        <w:t xml:space="preserve">production and well life </w:t>
      </w:r>
      <w:r w:rsidRPr="001058BB">
        <w:rPr>
          <w:color w:val="auto"/>
          <w:u w:val="single"/>
        </w:rPr>
        <w:t>estimate</w:t>
      </w:r>
      <w:r w:rsidR="00D10CB3">
        <w:rPr>
          <w:color w:val="auto"/>
          <w:u w:val="single"/>
        </w:rPr>
        <w:t>s</w:t>
      </w:r>
      <w:r w:rsidRPr="001058BB">
        <w:rPr>
          <w:color w:val="auto"/>
          <w:u w:val="single"/>
        </w:rPr>
        <w:t xml:space="preserve"> made by a registered professional reservoir engineer </w:t>
      </w:r>
      <w:r w:rsidR="00CB1A2C">
        <w:rPr>
          <w:color w:val="auto"/>
          <w:u w:val="single"/>
        </w:rPr>
        <w:t xml:space="preserve">which is </w:t>
      </w:r>
      <w:r w:rsidRPr="001058BB">
        <w:rPr>
          <w:color w:val="auto"/>
          <w:u w:val="single"/>
        </w:rPr>
        <w:t>supplied by the operator of the well</w:t>
      </w:r>
      <w:r w:rsidR="005D4599">
        <w:rPr>
          <w:color w:val="auto"/>
          <w:u w:val="single"/>
        </w:rPr>
        <w:t xml:space="preserve"> or contracted by the chief</w:t>
      </w:r>
      <w:r w:rsidRPr="001058BB">
        <w:rPr>
          <w:color w:val="auto"/>
          <w:u w:val="single"/>
        </w:rPr>
        <w:t>.</w:t>
      </w:r>
      <w:r w:rsidR="00012406" w:rsidRPr="001058BB">
        <w:rPr>
          <w:color w:val="auto"/>
          <w:u w:val="single"/>
        </w:rPr>
        <w:t xml:space="preserve"> </w:t>
      </w:r>
      <w:r w:rsidRPr="001058BB">
        <w:rPr>
          <w:color w:val="auto"/>
          <w:u w:val="single"/>
        </w:rPr>
        <w:t xml:space="preserve">The payment schedule shall require proportionately higher payments during </w:t>
      </w:r>
      <w:r w:rsidR="00D10CB3">
        <w:rPr>
          <w:color w:val="auto"/>
          <w:u w:val="single"/>
        </w:rPr>
        <w:t xml:space="preserve">the period of </w:t>
      </w:r>
      <w:r w:rsidRPr="001058BB">
        <w:rPr>
          <w:color w:val="auto"/>
          <w:u w:val="single"/>
        </w:rPr>
        <w:t xml:space="preserve">initial </w:t>
      </w:r>
      <w:r w:rsidR="00CB1A2C">
        <w:rPr>
          <w:color w:val="auto"/>
          <w:u w:val="single"/>
        </w:rPr>
        <w:t xml:space="preserve">high </w:t>
      </w:r>
      <w:r w:rsidRPr="001058BB">
        <w:rPr>
          <w:color w:val="auto"/>
          <w:u w:val="single"/>
        </w:rPr>
        <w:t>production and decreasing payments as production declines based on production and price estimates. Earnings of the fund in excess of projected plugging</w:t>
      </w:r>
      <w:r w:rsidR="002C64A0">
        <w:rPr>
          <w:color w:val="auto"/>
          <w:u w:val="single"/>
        </w:rPr>
        <w:t xml:space="preserve"> and </w:t>
      </w:r>
      <w:r w:rsidR="00C162E8">
        <w:rPr>
          <w:color w:val="auto"/>
          <w:u w:val="single"/>
        </w:rPr>
        <w:t>escrow</w:t>
      </w:r>
      <w:r w:rsidRPr="001058BB">
        <w:rPr>
          <w:color w:val="auto"/>
          <w:u w:val="single"/>
        </w:rPr>
        <w:t xml:space="preserve"> costs shall be credited to future payments or</w:t>
      </w:r>
      <w:r w:rsidR="00D10CB3">
        <w:rPr>
          <w:color w:val="auto"/>
          <w:u w:val="single"/>
        </w:rPr>
        <w:t>,</w:t>
      </w:r>
      <w:r w:rsidRPr="001058BB">
        <w:rPr>
          <w:color w:val="auto"/>
          <w:u w:val="single"/>
        </w:rPr>
        <w:t xml:space="preserve"> </w:t>
      </w:r>
      <w:r w:rsidR="00361FB3">
        <w:rPr>
          <w:color w:val="auto"/>
          <w:u w:val="single"/>
        </w:rPr>
        <w:t xml:space="preserve">if there are already sufficient funds in the account, given to </w:t>
      </w:r>
      <w:r w:rsidRPr="001058BB">
        <w:rPr>
          <w:color w:val="auto"/>
          <w:u w:val="single"/>
        </w:rPr>
        <w:t>the operator.</w:t>
      </w:r>
    </w:p>
    <w:p w14:paraId="07027283" w14:textId="5E5F5782" w:rsidR="005D4599" w:rsidRDefault="00A0338F" w:rsidP="009C7E79">
      <w:pPr>
        <w:pStyle w:val="SectionBody"/>
        <w:rPr>
          <w:color w:val="auto"/>
          <w:u w:val="single"/>
        </w:rPr>
      </w:pPr>
      <w:r w:rsidRPr="001058BB">
        <w:rPr>
          <w:color w:val="auto"/>
          <w:u w:val="single"/>
        </w:rPr>
        <w:t>(</w:t>
      </w:r>
      <w:r w:rsidR="00F52347">
        <w:rPr>
          <w:color w:val="auto"/>
          <w:u w:val="single"/>
        </w:rPr>
        <w:t>e</w:t>
      </w:r>
      <w:r w:rsidRPr="001058BB">
        <w:rPr>
          <w:color w:val="auto"/>
          <w:u w:val="single"/>
        </w:rPr>
        <w:t>)</w:t>
      </w:r>
      <w:r w:rsidR="009C7E79" w:rsidRPr="001058BB">
        <w:rPr>
          <w:color w:val="auto"/>
          <w:u w:val="single"/>
        </w:rPr>
        <w:t xml:space="preserve"> The</w:t>
      </w:r>
      <w:r w:rsidR="00920385">
        <w:rPr>
          <w:color w:val="auto"/>
          <w:u w:val="single"/>
        </w:rPr>
        <w:t xml:space="preserve"> </w:t>
      </w:r>
      <w:r w:rsidR="00D10CB3">
        <w:rPr>
          <w:color w:val="auto"/>
          <w:u w:val="single"/>
        </w:rPr>
        <w:t>e</w:t>
      </w:r>
      <w:r w:rsidR="00C162E8">
        <w:rPr>
          <w:color w:val="auto"/>
          <w:u w:val="single"/>
        </w:rPr>
        <w:t>scrow</w:t>
      </w:r>
      <w:r w:rsidR="00920385">
        <w:rPr>
          <w:color w:val="auto"/>
          <w:u w:val="single"/>
        </w:rPr>
        <w:t xml:space="preserve"> </w:t>
      </w:r>
      <w:r w:rsidR="005D4599">
        <w:rPr>
          <w:color w:val="auto"/>
          <w:u w:val="single"/>
        </w:rPr>
        <w:t>agent shall invest the escro</w:t>
      </w:r>
      <w:r w:rsidR="002C64A0">
        <w:rPr>
          <w:color w:val="auto"/>
          <w:u w:val="single"/>
        </w:rPr>
        <w:t>w</w:t>
      </w:r>
      <w:r w:rsidR="005D4599">
        <w:rPr>
          <w:color w:val="auto"/>
          <w:u w:val="single"/>
        </w:rPr>
        <w:t xml:space="preserve">ed funds </w:t>
      </w:r>
      <w:r w:rsidR="002C64A0">
        <w:rPr>
          <w:color w:val="auto"/>
          <w:u w:val="single"/>
        </w:rPr>
        <w:t xml:space="preserve">in each account or sub account </w:t>
      </w:r>
      <w:r w:rsidR="005D4599">
        <w:rPr>
          <w:color w:val="auto"/>
          <w:u w:val="single"/>
        </w:rPr>
        <w:t>initially in a federated prime obligation</w:t>
      </w:r>
      <w:r w:rsidR="00B91458">
        <w:rPr>
          <w:color w:val="auto"/>
          <w:u w:val="single"/>
        </w:rPr>
        <w:t>s</w:t>
      </w:r>
      <w:r w:rsidR="005D4599">
        <w:rPr>
          <w:color w:val="auto"/>
          <w:u w:val="single"/>
        </w:rPr>
        <w:t xml:space="preserve"> </w:t>
      </w:r>
      <w:r w:rsidR="002C64A0">
        <w:rPr>
          <w:color w:val="auto"/>
          <w:u w:val="single"/>
        </w:rPr>
        <w:t>f</w:t>
      </w:r>
      <w:r w:rsidR="005D4599">
        <w:rPr>
          <w:color w:val="auto"/>
          <w:u w:val="single"/>
        </w:rPr>
        <w:t>und, and shall maintain such escro</w:t>
      </w:r>
      <w:r w:rsidR="002C64A0">
        <w:rPr>
          <w:color w:val="auto"/>
          <w:u w:val="single"/>
        </w:rPr>
        <w:t>w</w:t>
      </w:r>
      <w:r w:rsidR="005D4599">
        <w:rPr>
          <w:color w:val="auto"/>
          <w:u w:val="single"/>
        </w:rPr>
        <w:t xml:space="preserve"> funds in market money funds that are rated not less than </w:t>
      </w:r>
      <w:r w:rsidR="00557AEE">
        <w:rPr>
          <w:color w:val="auto"/>
          <w:u w:val="single"/>
        </w:rPr>
        <w:t>"</w:t>
      </w:r>
      <w:r w:rsidR="005D4599">
        <w:rPr>
          <w:color w:val="auto"/>
          <w:u w:val="single"/>
        </w:rPr>
        <w:t>AAA</w:t>
      </w:r>
      <w:r w:rsidR="00557AEE">
        <w:rPr>
          <w:color w:val="auto"/>
          <w:u w:val="single"/>
        </w:rPr>
        <w:t>"</w:t>
      </w:r>
      <w:r w:rsidR="005D4599">
        <w:rPr>
          <w:color w:val="auto"/>
          <w:u w:val="single"/>
        </w:rPr>
        <w:t xml:space="preserve"> by a generally accepted rating agency.  The escrow agent shall reinvest the proc</w:t>
      </w:r>
      <w:r w:rsidR="002C64A0">
        <w:rPr>
          <w:color w:val="auto"/>
          <w:u w:val="single"/>
        </w:rPr>
        <w:t>e</w:t>
      </w:r>
      <w:r w:rsidR="005D4599">
        <w:rPr>
          <w:color w:val="auto"/>
          <w:u w:val="single"/>
        </w:rPr>
        <w:t>eds of these instruments as they mature in similar instrument</w:t>
      </w:r>
      <w:r w:rsidR="002814B7">
        <w:rPr>
          <w:color w:val="auto"/>
          <w:u w:val="single"/>
        </w:rPr>
        <w:t>s</w:t>
      </w:r>
      <w:r w:rsidR="005D4599">
        <w:rPr>
          <w:color w:val="auto"/>
          <w:u w:val="single"/>
        </w:rPr>
        <w:t xml:space="preserve"> at their then</w:t>
      </w:r>
      <w:r w:rsidR="00D10CB3">
        <w:rPr>
          <w:color w:val="auto"/>
          <w:u w:val="single"/>
        </w:rPr>
        <w:t>-</w:t>
      </w:r>
      <w:r w:rsidR="005D4599">
        <w:rPr>
          <w:color w:val="auto"/>
          <w:u w:val="single"/>
        </w:rPr>
        <w:t xml:space="preserve">current market rates.  </w:t>
      </w:r>
    </w:p>
    <w:p w14:paraId="20424A37" w14:textId="7441DFDD" w:rsidR="002C64A0" w:rsidRDefault="002C64A0" w:rsidP="009C7E79">
      <w:pPr>
        <w:pStyle w:val="SectionBody"/>
        <w:rPr>
          <w:color w:val="auto"/>
          <w:u w:val="single"/>
        </w:rPr>
      </w:pPr>
      <w:r>
        <w:rPr>
          <w:color w:val="auto"/>
          <w:u w:val="single"/>
        </w:rPr>
        <w:t>(</w:t>
      </w:r>
      <w:r w:rsidR="00F52347">
        <w:rPr>
          <w:color w:val="auto"/>
          <w:u w:val="single"/>
        </w:rPr>
        <w:t>f</w:t>
      </w:r>
      <w:r>
        <w:rPr>
          <w:color w:val="auto"/>
          <w:u w:val="single"/>
        </w:rPr>
        <w:t xml:space="preserve">) The escrow agent may charge and pay to </w:t>
      </w:r>
      <w:r w:rsidR="00C162E8">
        <w:rPr>
          <w:color w:val="auto"/>
          <w:u w:val="single"/>
        </w:rPr>
        <w:t>itself</w:t>
      </w:r>
      <w:r>
        <w:rPr>
          <w:color w:val="auto"/>
          <w:u w:val="single"/>
        </w:rPr>
        <w:t xml:space="preserve"> from the escrowed funds an escrow fee which is the </w:t>
      </w:r>
      <w:r w:rsidR="00C162E8">
        <w:rPr>
          <w:color w:val="auto"/>
          <w:u w:val="single"/>
        </w:rPr>
        <w:t>lesser</w:t>
      </w:r>
      <w:r>
        <w:rPr>
          <w:color w:val="auto"/>
          <w:u w:val="single"/>
        </w:rPr>
        <w:t xml:space="preserve"> of (</w:t>
      </w:r>
      <w:r w:rsidR="00557AEE">
        <w:rPr>
          <w:color w:val="auto"/>
          <w:u w:val="single"/>
        </w:rPr>
        <w:t>1</w:t>
      </w:r>
      <w:r>
        <w:rPr>
          <w:color w:val="auto"/>
          <w:u w:val="single"/>
        </w:rPr>
        <w:t>)</w:t>
      </w:r>
      <w:r w:rsidR="00CB1A2C">
        <w:rPr>
          <w:color w:val="auto"/>
          <w:u w:val="single"/>
        </w:rPr>
        <w:t xml:space="preserve"> </w:t>
      </w:r>
      <w:r>
        <w:rPr>
          <w:color w:val="auto"/>
          <w:u w:val="single"/>
        </w:rPr>
        <w:t>fifteen percent of the interest earned in each month on the deposit accounts holding the escrow funds, or (</w:t>
      </w:r>
      <w:r w:rsidR="00557AEE">
        <w:rPr>
          <w:color w:val="auto"/>
          <w:u w:val="single"/>
        </w:rPr>
        <w:t>2</w:t>
      </w:r>
      <w:r>
        <w:rPr>
          <w:color w:val="auto"/>
          <w:u w:val="single"/>
        </w:rPr>
        <w:t>)</w:t>
      </w:r>
      <w:r w:rsidR="00CB1A2C">
        <w:rPr>
          <w:color w:val="auto"/>
          <w:u w:val="single"/>
        </w:rPr>
        <w:t xml:space="preserve"> </w:t>
      </w:r>
      <w:r>
        <w:rPr>
          <w:color w:val="auto"/>
          <w:u w:val="single"/>
        </w:rPr>
        <w:t>one</w:t>
      </w:r>
      <w:r w:rsidR="001452C5">
        <w:rPr>
          <w:color w:val="auto"/>
          <w:u w:val="single"/>
        </w:rPr>
        <w:t>-</w:t>
      </w:r>
      <w:r>
        <w:rPr>
          <w:color w:val="auto"/>
          <w:u w:val="single"/>
        </w:rPr>
        <w:t xml:space="preserve">half of one percent of the </w:t>
      </w:r>
      <w:r w:rsidR="00C162E8">
        <w:rPr>
          <w:color w:val="auto"/>
          <w:u w:val="single"/>
        </w:rPr>
        <w:t>escrow</w:t>
      </w:r>
      <w:r>
        <w:rPr>
          <w:color w:val="auto"/>
          <w:u w:val="single"/>
        </w:rPr>
        <w:t xml:space="preserve"> funds.  Any partial month </w:t>
      </w:r>
      <w:r w:rsidR="00C162E8">
        <w:rPr>
          <w:color w:val="auto"/>
          <w:u w:val="single"/>
        </w:rPr>
        <w:t>shall</w:t>
      </w:r>
      <w:r>
        <w:rPr>
          <w:color w:val="auto"/>
          <w:u w:val="single"/>
        </w:rPr>
        <w:t xml:space="preserve"> </w:t>
      </w:r>
      <w:r w:rsidR="00B91458">
        <w:rPr>
          <w:color w:val="auto"/>
          <w:u w:val="single"/>
        </w:rPr>
        <w:t>b</w:t>
      </w:r>
      <w:r>
        <w:rPr>
          <w:color w:val="auto"/>
          <w:u w:val="single"/>
        </w:rPr>
        <w:t>e</w:t>
      </w:r>
      <w:r w:rsidR="00B91458">
        <w:rPr>
          <w:color w:val="auto"/>
          <w:u w:val="single"/>
        </w:rPr>
        <w:t xml:space="preserve"> </w:t>
      </w:r>
      <w:r>
        <w:rPr>
          <w:color w:val="auto"/>
          <w:u w:val="single"/>
        </w:rPr>
        <w:t>on a pro-rate</w:t>
      </w:r>
      <w:r w:rsidR="00D10CB3">
        <w:rPr>
          <w:color w:val="auto"/>
          <w:u w:val="single"/>
        </w:rPr>
        <w:t>d</w:t>
      </w:r>
      <w:r>
        <w:rPr>
          <w:color w:val="auto"/>
          <w:u w:val="single"/>
        </w:rPr>
        <w:t xml:space="preserve"> basis.</w:t>
      </w:r>
    </w:p>
    <w:p w14:paraId="535ED707" w14:textId="481D97BE" w:rsidR="002C64A0" w:rsidRDefault="00847446" w:rsidP="009C7E79">
      <w:pPr>
        <w:pStyle w:val="SectionBody"/>
        <w:rPr>
          <w:color w:val="auto"/>
          <w:u w:val="single"/>
        </w:rPr>
      </w:pPr>
      <w:r>
        <w:rPr>
          <w:color w:val="auto"/>
          <w:u w:val="single"/>
        </w:rPr>
        <w:t>(</w:t>
      </w:r>
      <w:r w:rsidR="00F52347">
        <w:rPr>
          <w:color w:val="auto"/>
          <w:u w:val="single"/>
        </w:rPr>
        <w:t>g</w:t>
      </w:r>
      <w:r>
        <w:rPr>
          <w:color w:val="auto"/>
          <w:u w:val="single"/>
        </w:rPr>
        <w:t>)</w:t>
      </w:r>
      <w:r w:rsidR="00EE0B7D">
        <w:rPr>
          <w:color w:val="auto"/>
          <w:u w:val="single"/>
        </w:rPr>
        <w:t xml:space="preserve"> </w:t>
      </w:r>
      <w:r w:rsidR="002C64A0">
        <w:rPr>
          <w:color w:val="auto"/>
          <w:u w:val="single"/>
        </w:rPr>
        <w:t xml:space="preserve">The escrow agent shall </w:t>
      </w:r>
      <w:r w:rsidRPr="001058BB">
        <w:rPr>
          <w:color w:val="auto"/>
          <w:u w:val="single"/>
        </w:rPr>
        <w:t>deduct from the accounts</w:t>
      </w:r>
      <w:r w:rsidR="002814B7">
        <w:rPr>
          <w:color w:val="auto"/>
          <w:u w:val="single"/>
        </w:rPr>
        <w:t>,</w:t>
      </w:r>
      <w:r w:rsidRPr="001058BB">
        <w:rPr>
          <w:color w:val="auto"/>
          <w:u w:val="single"/>
        </w:rPr>
        <w:t xml:space="preserve"> and </w:t>
      </w:r>
      <w:r w:rsidR="00EE0B7D">
        <w:rPr>
          <w:color w:val="auto"/>
          <w:u w:val="single"/>
        </w:rPr>
        <w:t xml:space="preserve">pay to the </w:t>
      </w:r>
      <w:r w:rsidR="00D10CB3">
        <w:rPr>
          <w:color w:val="auto"/>
          <w:u w:val="single"/>
        </w:rPr>
        <w:t>c</w:t>
      </w:r>
      <w:r w:rsidR="00EE0B7D">
        <w:rPr>
          <w:color w:val="auto"/>
          <w:u w:val="single"/>
        </w:rPr>
        <w:t xml:space="preserve">hief </w:t>
      </w:r>
      <w:r w:rsidR="00D10CB3">
        <w:rPr>
          <w:color w:val="auto"/>
          <w:u w:val="single"/>
        </w:rPr>
        <w:t>o</w:t>
      </w:r>
      <w:r w:rsidR="00EE0B7D">
        <w:rPr>
          <w:color w:val="auto"/>
          <w:u w:val="single"/>
        </w:rPr>
        <w:t>f the Office of Oil and Ga</w:t>
      </w:r>
      <w:r w:rsidRPr="001058BB">
        <w:rPr>
          <w:color w:val="auto"/>
          <w:u w:val="single"/>
        </w:rPr>
        <w:t xml:space="preserve">s, the costs of administering the program, all after providing notice to the operator and the </w:t>
      </w:r>
      <w:r w:rsidR="00D10CB3">
        <w:rPr>
          <w:color w:val="auto"/>
          <w:u w:val="single"/>
        </w:rPr>
        <w:t>c</w:t>
      </w:r>
      <w:r w:rsidRPr="001058BB">
        <w:rPr>
          <w:color w:val="auto"/>
          <w:u w:val="single"/>
        </w:rPr>
        <w:t>hief of the Office of Oil and Gas.</w:t>
      </w:r>
      <w:r w:rsidR="00EE0B7D">
        <w:rPr>
          <w:color w:val="auto"/>
          <w:u w:val="single"/>
        </w:rPr>
        <w:t xml:space="preserve"> </w:t>
      </w:r>
    </w:p>
    <w:p w14:paraId="4F1574B6" w14:textId="743D074F" w:rsidR="00EE0B7D" w:rsidRDefault="00EE0B7D" w:rsidP="009C7E79">
      <w:pPr>
        <w:pStyle w:val="SectionBody"/>
        <w:rPr>
          <w:color w:val="auto"/>
          <w:u w:val="single"/>
        </w:rPr>
      </w:pPr>
      <w:r>
        <w:rPr>
          <w:color w:val="auto"/>
          <w:u w:val="single"/>
        </w:rPr>
        <w:t>(</w:t>
      </w:r>
      <w:r w:rsidR="00F52347">
        <w:rPr>
          <w:color w:val="auto"/>
          <w:u w:val="single"/>
        </w:rPr>
        <w:t>h</w:t>
      </w:r>
      <w:r>
        <w:rPr>
          <w:color w:val="auto"/>
          <w:u w:val="single"/>
        </w:rPr>
        <w:t xml:space="preserve">) The operator of the well shall report, or cause the </w:t>
      </w:r>
      <w:r w:rsidR="001452C5">
        <w:rPr>
          <w:color w:val="auto"/>
          <w:u w:val="single"/>
        </w:rPr>
        <w:t>escrow</w:t>
      </w:r>
      <w:r>
        <w:rPr>
          <w:color w:val="auto"/>
          <w:u w:val="single"/>
        </w:rPr>
        <w:t xml:space="preserve"> agent to report, to the </w:t>
      </w:r>
      <w:r w:rsidR="00D10CB3">
        <w:rPr>
          <w:color w:val="auto"/>
          <w:u w:val="single"/>
        </w:rPr>
        <w:t>c</w:t>
      </w:r>
      <w:r>
        <w:rPr>
          <w:color w:val="auto"/>
          <w:u w:val="single"/>
        </w:rPr>
        <w:t xml:space="preserve">hief of the </w:t>
      </w:r>
      <w:r w:rsidR="00CB1A2C">
        <w:rPr>
          <w:color w:val="auto"/>
          <w:u w:val="single"/>
        </w:rPr>
        <w:t>O</w:t>
      </w:r>
      <w:r>
        <w:rPr>
          <w:color w:val="auto"/>
          <w:u w:val="single"/>
        </w:rPr>
        <w:t xml:space="preserve">ffice of </w:t>
      </w:r>
      <w:r w:rsidR="00CB1A2C">
        <w:rPr>
          <w:color w:val="auto"/>
          <w:u w:val="single"/>
        </w:rPr>
        <w:t>O</w:t>
      </w:r>
      <w:r>
        <w:rPr>
          <w:color w:val="auto"/>
          <w:u w:val="single"/>
        </w:rPr>
        <w:t xml:space="preserve">il and </w:t>
      </w:r>
      <w:r w:rsidR="00CB1A2C">
        <w:rPr>
          <w:color w:val="auto"/>
          <w:u w:val="single"/>
        </w:rPr>
        <w:t>G</w:t>
      </w:r>
      <w:r>
        <w:rPr>
          <w:color w:val="auto"/>
          <w:u w:val="single"/>
        </w:rPr>
        <w:t xml:space="preserve">as </w:t>
      </w:r>
      <w:r w:rsidR="001452C5">
        <w:rPr>
          <w:color w:val="auto"/>
          <w:u w:val="single"/>
        </w:rPr>
        <w:t>each</w:t>
      </w:r>
      <w:r>
        <w:rPr>
          <w:color w:val="auto"/>
          <w:u w:val="single"/>
        </w:rPr>
        <w:t xml:space="preserve"> year, in the month of the anniversary of the first production from the well, a report of the funds paid to the escrow, the payments to the escrow agent and the payments to the </w:t>
      </w:r>
      <w:r w:rsidR="00D10CB3">
        <w:rPr>
          <w:color w:val="auto"/>
          <w:u w:val="single"/>
        </w:rPr>
        <w:t>c</w:t>
      </w:r>
      <w:r>
        <w:rPr>
          <w:color w:val="auto"/>
          <w:u w:val="single"/>
        </w:rPr>
        <w:t xml:space="preserve">hief of the </w:t>
      </w:r>
      <w:r w:rsidR="004C1A89">
        <w:rPr>
          <w:color w:val="auto"/>
          <w:u w:val="single"/>
        </w:rPr>
        <w:t>O</w:t>
      </w:r>
      <w:r>
        <w:rPr>
          <w:color w:val="auto"/>
          <w:u w:val="single"/>
        </w:rPr>
        <w:t xml:space="preserve">ffice of </w:t>
      </w:r>
      <w:r w:rsidR="004C1A89">
        <w:rPr>
          <w:color w:val="auto"/>
          <w:u w:val="single"/>
        </w:rPr>
        <w:t>Oil</w:t>
      </w:r>
      <w:r>
        <w:rPr>
          <w:color w:val="auto"/>
          <w:u w:val="single"/>
        </w:rPr>
        <w:t xml:space="preserve"> </w:t>
      </w:r>
      <w:r w:rsidR="004C1A89">
        <w:rPr>
          <w:color w:val="auto"/>
          <w:u w:val="single"/>
        </w:rPr>
        <w:t>a</w:t>
      </w:r>
      <w:r>
        <w:rPr>
          <w:color w:val="auto"/>
          <w:u w:val="single"/>
        </w:rPr>
        <w:t xml:space="preserve">nd </w:t>
      </w:r>
      <w:r w:rsidR="004C1A89">
        <w:rPr>
          <w:color w:val="auto"/>
          <w:u w:val="single"/>
        </w:rPr>
        <w:t>G</w:t>
      </w:r>
      <w:r>
        <w:rPr>
          <w:color w:val="auto"/>
          <w:u w:val="single"/>
        </w:rPr>
        <w:t>as</w:t>
      </w:r>
      <w:r w:rsidRPr="00EE0B7D">
        <w:rPr>
          <w:color w:val="auto"/>
          <w:u w:val="single"/>
        </w:rPr>
        <w:t xml:space="preserve"> </w:t>
      </w:r>
      <w:r w:rsidR="00D10CB3">
        <w:rPr>
          <w:color w:val="auto"/>
          <w:u w:val="single"/>
        </w:rPr>
        <w:t>i</w:t>
      </w:r>
      <w:r>
        <w:rPr>
          <w:color w:val="auto"/>
          <w:u w:val="single"/>
        </w:rPr>
        <w:t xml:space="preserve">n a form and </w:t>
      </w:r>
      <w:r w:rsidR="001452C5">
        <w:rPr>
          <w:color w:val="auto"/>
          <w:u w:val="single"/>
        </w:rPr>
        <w:t>format</w:t>
      </w:r>
      <w:r>
        <w:rPr>
          <w:color w:val="auto"/>
          <w:u w:val="single"/>
        </w:rPr>
        <w:t xml:space="preserve"> proscribed by the </w:t>
      </w:r>
      <w:r w:rsidR="00D10CB3">
        <w:rPr>
          <w:color w:val="auto"/>
          <w:u w:val="single"/>
        </w:rPr>
        <w:t>c</w:t>
      </w:r>
      <w:r w:rsidR="001452C5">
        <w:rPr>
          <w:color w:val="auto"/>
          <w:u w:val="single"/>
        </w:rPr>
        <w:t>hief</w:t>
      </w:r>
      <w:r w:rsidR="00D10CB3">
        <w:rPr>
          <w:color w:val="auto"/>
          <w:u w:val="single"/>
        </w:rPr>
        <w:t>.</w:t>
      </w:r>
      <w:r>
        <w:rPr>
          <w:color w:val="auto"/>
          <w:u w:val="single"/>
        </w:rPr>
        <w:t xml:space="preserve"> </w:t>
      </w:r>
    </w:p>
    <w:p w14:paraId="6EDDB6A6" w14:textId="5B677D4B" w:rsidR="00A0338F" w:rsidRPr="001058BB" w:rsidRDefault="009C7E79" w:rsidP="009C7E79">
      <w:pPr>
        <w:pStyle w:val="SectionBody"/>
        <w:rPr>
          <w:color w:val="auto"/>
          <w:u w:val="single"/>
        </w:rPr>
      </w:pPr>
      <w:r w:rsidRPr="001058BB">
        <w:rPr>
          <w:color w:val="auto"/>
          <w:u w:val="single"/>
        </w:rPr>
        <w:t>(</w:t>
      </w:r>
      <w:r w:rsidR="00F52347">
        <w:rPr>
          <w:color w:val="auto"/>
          <w:u w:val="single"/>
        </w:rPr>
        <w:t>i</w:t>
      </w:r>
      <w:r w:rsidRPr="001058BB">
        <w:rPr>
          <w:color w:val="auto"/>
          <w:u w:val="single"/>
        </w:rPr>
        <w:t>) Failure of the operator to comply with the provisions of this article is a violation of law entitling the operating bond of the operator to be forfeit</w:t>
      </w:r>
      <w:r w:rsidR="00012406" w:rsidRPr="001058BB">
        <w:rPr>
          <w:color w:val="auto"/>
          <w:u w:val="single"/>
        </w:rPr>
        <w:t>ed</w:t>
      </w:r>
      <w:r w:rsidRPr="001058BB">
        <w:rPr>
          <w:color w:val="auto"/>
          <w:u w:val="single"/>
        </w:rPr>
        <w:t>, thereby requiring the operator to stop production from any wells it operate</w:t>
      </w:r>
      <w:r w:rsidR="00A0338F" w:rsidRPr="001058BB">
        <w:rPr>
          <w:color w:val="auto"/>
          <w:u w:val="single"/>
        </w:rPr>
        <w:t>s.</w:t>
      </w:r>
    </w:p>
    <w:p w14:paraId="33712EEA" w14:textId="6B524E8F" w:rsidR="009C7E79" w:rsidRDefault="009C7E79" w:rsidP="009C7E79">
      <w:pPr>
        <w:pStyle w:val="SectionBody"/>
        <w:rPr>
          <w:color w:val="auto"/>
          <w:u w:val="single"/>
        </w:rPr>
      </w:pPr>
      <w:r w:rsidRPr="001058BB">
        <w:rPr>
          <w:color w:val="auto"/>
          <w:u w:val="single"/>
        </w:rPr>
        <w:t>(</w:t>
      </w:r>
      <w:r w:rsidR="00F52347">
        <w:rPr>
          <w:color w:val="auto"/>
          <w:u w:val="single"/>
        </w:rPr>
        <w:t>j</w:t>
      </w:r>
      <w:r w:rsidRPr="001058BB">
        <w:rPr>
          <w:color w:val="auto"/>
          <w:u w:val="single"/>
        </w:rPr>
        <w:t xml:space="preserve">) The </w:t>
      </w:r>
      <w:r w:rsidR="002814B7">
        <w:rPr>
          <w:color w:val="auto"/>
          <w:u w:val="single"/>
        </w:rPr>
        <w:t xml:space="preserve">State </w:t>
      </w:r>
      <w:r w:rsidRPr="001058BB">
        <w:rPr>
          <w:color w:val="auto"/>
          <w:u w:val="single"/>
        </w:rPr>
        <w:t xml:space="preserve">Treasurer </w:t>
      </w:r>
      <w:r w:rsidR="00C15B0D">
        <w:rPr>
          <w:color w:val="auto"/>
          <w:u w:val="single"/>
        </w:rPr>
        <w:t xml:space="preserve">may propose rules for legislative approval in accordance with §29A-3-1 </w:t>
      </w:r>
      <w:r w:rsidR="00C15B0D" w:rsidRPr="00C15B0D">
        <w:rPr>
          <w:i/>
          <w:iCs/>
          <w:color w:val="auto"/>
          <w:u w:val="single"/>
        </w:rPr>
        <w:t>et seq.</w:t>
      </w:r>
      <w:r w:rsidR="00C15B0D">
        <w:rPr>
          <w:color w:val="auto"/>
          <w:u w:val="single"/>
        </w:rPr>
        <w:t xml:space="preserve"> of this code</w:t>
      </w:r>
      <w:r w:rsidRPr="001058BB">
        <w:rPr>
          <w:color w:val="auto"/>
          <w:u w:val="single"/>
        </w:rPr>
        <w:t xml:space="preserve"> to carry out </w:t>
      </w:r>
      <w:r w:rsidR="00847446">
        <w:rPr>
          <w:color w:val="auto"/>
          <w:u w:val="single"/>
        </w:rPr>
        <w:t xml:space="preserve">duties under this </w:t>
      </w:r>
      <w:r w:rsidRPr="001058BB">
        <w:rPr>
          <w:color w:val="auto"/>
          <w:u w:val="single"/>
        </w:rPr>
        <w:t>article.</w:t>
      </w:r>
    </w:p>
    <w:bookmarkEnd w:id="1"/>
    <w:p w14:paraId="5D5FF9AF" w14:textId="039FCB06" w:rsidR="006D47F0" w:rsidRPr="001058BB" w:rsidRDefault="00040B79" w:rsidP="000E42FF">
      <w:pPr>
        <w:pStyle w:val="Note"/>
        <w:rPr>
          <w:color w:val="auto"/>
        </w:rPr>
      </w:pPr>
      <w:r w:rsidRPr="001058BB">
        <w:rPr>
          <w:color w:val="auto"/>
        </w:rPr>
        <w:fldChar w:fldCharType="begin"/>
      </w:r>
      <w:r w:rsidRPr="001058BB">
        <w:rPr>
          <w:color w:val="auto"/>
        </w:rPr>
        <w:instrText xml:space="preserve"> SEQ CHAPTER \h \r 1</w:instrText>
      </w:r>
      <w:r w:rsidRPr="001058BB">
        <w:rPr>
          <w:color w:val="auto"/>
        </w:rPr>
        <w:fldChar w:fldCharType="end"/>
      </w:r>
      <w:r w:rsidRPr="001058BB">
        <w:rPr>
          <w:color w:val="auto"/>
        </w:rPr>
        <w:t xml:space="preserve">NOTE:  </w:t>
      </w:r>
      <w:r w:rsidR="00A0338F" w:rsidRPr="001058BB">
        <w:rPr>
          <w:color w:val="auto"/>
        </w:rPr>
        <w:t>T</w:t>
      </w:r>
      <w:r w:rsidRPr="001058BB">
        <w:rPr>
          <w:color w:val="auto"/>
        </w:rPr>
        <w:t xml:space="preserve">he purpose of this bill is to prevent </w:t>
      </w:r>
      <w:r w:rsidR="00F05722">
        <w:rPr>
          <w:color w:val="auto"/>
        </w:rPr>
        <w:t xml:space="preserve">new horizontally drilled </w:t>
      </w:r>
      <w:r w:rsidRPr="001058BB">
        <w:rPr>
          <w:color w:val="auto"/>
        </w:rPr>
        <w:t xml:space="preserve">oil and gas wells </w:t>
      </w:r>
      <w:r w:rsidR="00C162E8">
        <w:rPr>
          <w:color w:val="auto"/>
        </w:rPr>
        <w:t xml:space="preserve">that </w:t>
      </w:r>
      <w:r w:rsidR="004C1A89">
        <w:rPr>
          <w:color w:val="auto"/>
        </w:rPr>
        <w:t xml:space="preserve">in the future </w:t>
      </w:r>
      <w:r w:rsidR="00C162E8">
        <w:rPr>
          <w:color w:val="auto"/>
        </w:rPr>
        <w:t xml:space="preserve">have ceased production </w:t>
      </w:r>
      <w:r w:rsidR="004C1A89">
        <w:rPr>
          <w:color w:val="auto"/>
        </w:rPr>
        <w:t>with</w:t>
      </w:r>
      <w:r w:rsidR="00C162E8">
        <w:rPr>
          <w:color w:val="auto"/>
        </w:rPr>
        <w:t xml:space="preserve"> </w:t>
      </w:r>
      <w:r w:rsidR="00F05722">
        <w:rPr>
          <w:color w:val="auto"/>
        </w:rPr>
        <w:t xml:space="preserve">no bona fide future use </w:t>
      </w:r>
      <w:r w:rsidRPr="001058BB">
        <w:rPr>
          <w:color w:val="auto"/>
        </w:rPr>
        <w:t>f</w:t>
      </w:r>
      <w:r w:rsidR="00F05722">
        <w:rPr>
          <w:color w:val="auto"/>
        </w:rPr>
        <w:t>ro</w:t>
      </w:r>
      <w:r w:rsidRPr="001058BB">
        <w:rPr>
          <w:color w:val="auto"/>
        </w:rPr>
        <w:t xml:space="preserve">m </w:t>
      </w:r>
      <w:r w:rsidR="00F05722">
        <w:rPr>
          <w:color w:val="auto"/>
        </w:rPr>
        <w:t xml:space="preserve">remaining unplugged after they have not produced for a </w:t>
      </w:r>
      <w:r w:rsidR="00E04C6C">
        <w:rPr>
          <w:color w:val="auto"/>
        </w:rPr>
        <w:t>continuous</w:t>
      </w:r>
      <w:r w:rsidR="00F05722">
        <w:rPr>
          <w:color w:val="auto"/>
        </w:rPr>
        <w:t xml:space="preserve"> </w:t>
      </w:r>
      <w:r w:rsidR="00E04C6C">
        <w:rPr>
          <w:color w:val="auto"/>
        </w:rPr>
        <w:t>period</w:t>
      </w:r>
      <w:r w:rsidR="00F05722">
        <w:rPr>
          <w:color w:val="auto"/>
        </w:rPr>
        <w:t xml:space="preserve"> of 12 months and </w:t>
      </w:r>
      <w:r w:rsidR="00C162E8">
        <w:rPr>
          <w:color w:val="auto"/>
        </w:rPr>
        <w:t xml:space="preserve">prevent them from </w:t>
      </w:r>
      <w:r w:rsidR="00F05722">
        <w:rPr>
          <w:color w:val="auto"/>
        </w:rPr>
        <w:t>becoming orphaned</w:t>
      </w:r>
      <w:r w:rsidR="002814B7">
        <w:rPr>
          <w:color w:val="auto"/>
        </w:rPr>
        <w:t xml:space="preserve"> </w:t>
      </w:r>
      <w:r w:rsidRPr="001058BB">
        <w:rPr>
          <w:color w:val="auto"/>
        </w:rPr>
        <w:t xml:space="preserve">on </w:t>
      </w:r>
      <w:r w:rsidR="00F05722">
        <w:rPr>
          <w:color w:val="auto"/>
        </w:rPr>
        <w:t xml:space="preserve">a </w:t>
      </w:r>
      <w:r w:rsidRPr="001058BB">
        <w:rPr>
          <w:color w:val="auto"/>
        </w:rPr>
        <w:t>surface owner's land with no responsible driller or operator with the resources to plug the well.  The bill</w:t>
      </w:r>
      <w:r w:rsidR="00557AEE">
        <w:rPr>
          <w:color w:val="auto"/>
        </w:rPr>
        <w:t xml:space="preserve"> </w:t>
      </w:r>
      <w:r w:rsidR="002E5AB9">
        <w:rPr>
          <w:color w:val="auto"/>
        </w:rPr>
        <w:t>r</w:t>
      </w:r>
      <w:r w:rsidR="00557AEE" w:rsidRPr="001058BB">
        <w:rPr>
          <w:color w:val="auto"/>
        </w:rPr>
        <w:t>equires new wells to either post a</w:t>
      </w:r>
      <w:r w:rsidR="00557AEE">
        <w:rPr>
          <w:color w:val="auto"/>
        </w:rPr>
        <w:t>n individual</w:t>
      </w:r>
      <w:r w:rsidR="00557AEE" w:rsidRPr="001058BB">
        <w:rPr>
          <w:color w:val="auto"/>
        </w:rPr>
        <w:t xml:space="preserve"> single</w:t>
      </w:r>
      <w:r w:rsidR="00557AEE">
        <w:rPr>
          <w:color w:val="auto"/>
        </w:rPr>
        <w:t>-</w:t>
      </w:r>
      <w:r w:rsidR="00557AEE" w:rsidRPr="001058BB">
        <w:rPr>
          <w:color w:val="auto"/>
        </w:rPr>
        <w:t>well, full</w:t>
      </w:r>
      <w:r w:rsidR="00557AEE">
        <w:rPr>
          <w:color w:val="auto"/>
        </w:rPr>
        <w:t>-</w:t>
      </w:r>
      <w:r w:rsidR="00557AEE" w:rsidRPr="001058BB">
        <w:rPr>
          <w:color w:val="auto"/>
        </w:rPr>
        <w:t xml:space="preserve">cost plugging bond, or </w:t>
      </w:r>
      <w:r w:rsidR="00557AEE">
        <w:rPr>
          <w:color w:val="auto"/>
        </w:rPr>
        <w:t xml:space="preserve">in the alternative </w:t>
      </w:r>
      <w:r w:rsidR="00557AEE" w:rsidRPr="001058BB">
        <w:rPr>
          <w:color w:val="auto"/>
        </w:rPr>
        <w:t>to start at the beginning of production to set aside money in an</w:t>
      </w:r>
      <w:r w:rsidR="00557AEE">
        <w:rPr>
          <w:color w:val="auto"/>
        </w:rPr>
        <w:t xml:space="preserve"> earnings</w:t>
      </w:r>
      <w:r w:rsidR="00557AEE" w:rsidRPr="001058BB">
        <w:rPr>
          <w:color w:val="auto"/>
        </w:rPr>
        <w:t xml:space="preserve"> bearing </w:t>
      </w:r>
      <w:r w:rsidR="00557AEE">
        <w:rPr>
          <w:color w:val="auto"/>
        </w:rPr>
        <w:t xml:space="preserve">escrow </w:t>
      </w:r>
      <w:r w:rsidR="00557AEE" w:rsidRPr="001058BB">
        <w:rPr>
          <w:color w:val="auto"/>
        </w:rPr>
        <w:t xml:space="preserve">account in </w:t>
      </w:r>
      <w:r w:rsidR="00557AEE">
        <w:rPr>
          <w:color w:val="auto"/>
        </w:rPr>
        <w:t xml:space="preserve">a bank to pay itself </w:t>
      </w:r>
      <w:r w:rsidR="00557AEE" w:rsidRPr="001058BB">
        <w:rPr>
          <w:color w:val="auto"/>
        </w:rPr>
        <w:t xml:space="preserve">to plug the well at the end of </w:t>
      </w:r>
      <w:r w:rsidR="00557AEE">
        <w:rPr>
          <w:color w:val="auto"/>
        </w:rPr>
        <w:t>the well’s life</w:t>
      </w:r>
      <w:r w:rsidR="00557AEE" w:rsidRPr="001058BB">
        <w:rPr>
          <w:color w:val="auto"/>
        </w:rPr>
        <w:t>.</w:t>
      </w:r>
      <w:r w:rsidR="00557AEE">
        <w:rPr>
          <w:color w:val="auto"/>
        </w:rPr>
        <w:t xml:space="preserve">  The escrow provisions are based on West Virginia Coalbed Methane Review Board CBM pooling orders and their master escrow agreement attachments. It d</w:t>
      </w:r>
      <w:r w:rsidRPr="001058BB">
        <w:rPr>
          <w:color w:val="auto"/>
        </w:rPr>
        <w:t xml:space="preserve">oes not make any changes in bonding requirements for wells that </w:t>
      </w:r>
      <w:r w:rsidR="00F05722">
        <w:rPr>
          <w:color w:val="auto"/>
        </w:rPr>
        <w:t>have already been drilled or permitted</w:t>
      </w:r>
      <w:r w:rsidRPr="001058BB">
        <w:rPr>
          <w:color w:val="auto"/>
        </w:rPr>
        <w:t>.</w:t>
      </w:r>
    </w:p>
    <w:p w14:paraId="0D9680FA" w14:textId="1A00A1A0" w:rsidR="006865E9" w:rsidRPr="001058BB" w:rsidRDefault="00AE48A0" w:rsidP="00901490">
      <w:pPr>
        <w:pStyle w:val="Note"/>
        <w:rPr>
          <w:color w:val="auto"/>
        </w:rPr>
      </w:pPr>
      <w:r w:rsidRPr="001058BB">
        <w:rPr>
          <w:color w:val="auto"/>
        </w:rPr>
        <w:t>Strike-throughs indicate language that would be stric</w:t>
      </w:r>
      <w:r w:rsidR="000E42FF">
        <w:rPr>
          <w:color w:val="auto"/>
        </w:rPr>
        <w:t>k</w:t>
      </w:r>
      <w:r w:rsidRPr="001058BB">
        <w:rPr>
          <w:color w:val="auto"/>
        </w:rPr>
        <w:t>en from a heading or the present law</w:t>
      </w:r>
      <w:r w:rsidR="006D6236" w:rsidRPr="001058BB">
        <w:rPr>
          <w:color w:val="auto"/>
        </w:rPr>
        <w:t>,</w:t>
      </w:r>
      <w:r w:rsidRPr="001058BB">
        <w:rPr>
          <w:color w:val="auto"/>
        </w:rPr>
        <w:t xml:space="preserve"> and underscoring indicates new language that would be added.</w:t>
      </w:r>
    </w:p>
    <w:sectPr w:rsidR="006865E9" w:rsidRPr="001058BB" w:rsidSect="00314C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5FD5" w14:textId="77777777" w:rsidR="009B5FCC" w:rsidRPr="00B844FE" w:rsidRDefault="009B5FCC" w:rsidP="00B844FE">
      <w:r>
        <w:separator/>
      </w:r>
    </w:p>
  </w:endnote>
  <w:endnote w:type="continuationSeparator" w:id="0">
    <w:p w14:paraId="6E3C93ED" w14:textId="77777777" w:rsidR="009B5FCC" w:rsidRPr="00B844FE" w:rsidRDefault="009B5F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CBDD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0E3C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B0AA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83D1" w14:textId="77777777" w:rsidR="00557AEE" w:rsidRDefault="00557A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588E" w14:textId="77777777" w:rsidR="009C7E79" w:rsidRDefault="009C7E79">
    <w:pPr>
      <w:framePr w:w="9360" w:h="274" w:hRule="exact" w:wrap="notBeside" w:vAnchor="page" w:hAnchor="text" w:y="14472"/>
      <w:widowControl w:val="0"/>
      <w:tabs>
        <w:tab w:val="left" w:pos="0"/>
        <w:tab w:val="left" w:pos="720"/>
        <w:tab w:val="left" w:pos="1440"/>
        <w:tab w:val="left" w:pos="2160"/>
      </w:tabs>
      <w:spacing w:line="0" w:lineRule="atLeast"/>
      <w:jc w:val="center"/>
      <w:rPr>
        <w:vanish/>
      </w:rPr>
    </w:pPr>
    <w:r>
      <w:rPr>
        <w:color w:val="000000"/>
      </w:rPr>
      <w:pgNum/>
    </w:r>
  </w:p>
  <w:p w14:paraId="1AD50353" w14:textId="77777777" w:rsidR="009C7E79" w:rsidRDefault="009C7E79">
    <w:pPr>
      <w:widowControl w:val="0"/>
      <w:tabs>
        <w:tab w:val="left" w:pos="0"/>
        <w:tab w:val="left" w:pos="720"/>
        <w:tab w:val="left" w:pos="1440"/>
        <w:tab w:val="left" w:pos="216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50435"/>
      <w:docPartObj>
        <w:docPartGallery w:val="Page Numbers (Bottom of Page)"/>
        <w:docPartUnique/>
      </w:docPartObj>
    </w:sdtPr>
    <w:sdtEndPr>
      <w:rPr>
        <w:noProof/>
      </w:rPr>
    </w:sdtEndPr>
    <w:sdtContent>
      <w:p w14:paraId="4119F6B6" w14:textId="77777777" w:rsidR="009C7E79" w:rsidRDefault="009C7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3DB6" w14:textId="77777777" w:rsidR="009B5FCC" w:rsidRPr="00B844FE" w:rsidRDefault="009B5FCC" w:rsidP="00B844FE">
      <w:r>
        <w:separator/>
      </w:r>
    </w:p>
  </w:footnote>
  <w:footnote w:type="continuationSeparator" w:id="0">
    <w:p w14:paraId="1686526B" w14:textId="77777777" w:rsidR="009B5FCC" w:rsidRPr="00B844FE" w:rsidRDefault="009B5F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A0F0" w14:textId="77777777" w:rsidR="002A0269" w:rsidRPr="00B844FE" w:rsidRDefault="00520868">
    <w:pPr>
      <w:pStyle w:val="Header"/>
    </w:pPr>
    <w:sdt>
      <w:sdtPr>
        <w:id w:val="-684364211"/>
        <w:placeholder>
          <w:docPart w:val="1097888652184569A2B537B8AFD70E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97888652184569A2B537B8AFD70E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7699" w14:textId="2F9B4B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C7E7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C7E79">
          <w:rPr>
            <w:sz w:val="22"/>
            <w:szCs w:val="22"/>
          </w:rPr>
          <w:t>202</w:t>
        </w:r>
        <w:r w:rsidR="00EA574E">
          <w:rPr>
            <w:sz w:val="22"/>
            <w:szCs w:val="22"/>
          </w:rPr>
          <w:t>5</w:t>
        </w:r>
        <w:r w:rsidR="009C7E79">
          <w:rPr>
            <w:sz w:val="22"/>
            <w:szCs w:val="22"/>
          </w:rPr>
          <w:t>R</w:t>
        </w:r>
        <w:r w:rsidR="00EA574E">
          <w:rPr>
            <w:sz w:val="22"/>
            <w:szCs w:val="22"/>
          </w:rPr>
          <w:t>3450</w:t>
        </w:r>
      </w:sdtContent>
    </w:sdt>
  </w:p>
  <w:p w14:paraId="0F938F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E3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77A" w14:textId="77777777" w:rsidR="009C7E79" w:rsidRDefault="009C7E79">
    <w:pPr>
      <w:widowControl w:val="0"/>
      <w:tabs>
        <w:tab w:val="left" w:pos="0"/>
        <w:tab w:val="left" w:pos="720"/>
        <w:tab w:val="left" w:pos="1440"/>
        <w:tab w:val="left" w:pos="21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A7BE" w14:textId="77777777" w:rsidR="007226F6" w:rsidRPr="00686E9A" w:rsidRDefault="007226F6" w:rsidP="007226F6">
    <w:pPr>
      <w:pStyle w:val="HeaderStyle"/>
      <w:rPr>
        <w:sz w:val="22"/>
        <w:szCs w:val="22"/>
      </w:rPr>
    </w:pPr>
    <w:r w:rsidRPr="00686E9A">
      <w:rPr>
        <w:sz w:val="22"/>
        <w:szCs w:val="22"/>
      </w:rPr>
      <w:t xml:space="preserve">Intr </w:t>
    </w:r>
    <w:sdt>
      <w:sdtPr>
        <w:rPr>
          <w:sz w:val="22"/>
          <w:szCs w:val="22"/>
        </w:rPr>
        <w:tag w:val="BNumWH"/>
        <w:id w:val="-489862506"/>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477991825"/>
        <w:text/>
      </w:sdtPr>
      <w:sdtEndPr/>
      <w:sdtContent>
        <w:r>
          <w:rPr>
            <w:sz w:val="22"/>
            <w:szCs w:val="22"/>
          </w:rPr>
          <w:t>2025R3450</w:t>
        </w:r>
      </w:sdtContent>
    </w:sdt>
  </w:p>
  <w:p w14:paraId="68995094" w14:textId="462AC228" w:rsidR="009C7E79" w:rsidRPr="007226F6" w:rsidRDefault="009C7E79" w:rsidP="00722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A1604"/>
    <w:multiLevelType w:val="hybridMultilevel"/>
    <w:tmpl w:val="DE0898F6"/>
    <w:lvl w:ilvl="0" w:tplc="3BCA0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B5113C"/>
    <w:multiLevelType w:val="hybridMultilevel"/>
    <w:tmpl w:val="51C668F4"/>
    <w:lvl w:ilvl="0" w:tplc="36A0F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236CAF"/>
    <w:multiLevelType w:val="hybridMultilevel"/>
    <w:tmpl w:val="9C700590"/>
    <w:lvl w:ilvl="0" w:tplc="FE5825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71806">
    <w:abstractNumId w:val="3"/>
  </w:num>
  <w:num w:numId="2" w16cid:durableId="397823455">
    <w:abstractNumId w:val="3"/>
  </w:num>
  <w:num w:numId="3" w16cid:durableId="1288315265">
    <w:abstractNumId w:val="1"/>
  </w:num>
  <w:num w:numId="4" w16cid:durableId="206186428">
    <w:abstractNumId w:val="0"/>
  </w:num>
  <w:num w:numId="5" w16cid:durableId="1598368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9"/>
    <w:rsid w:val="0000351A"/>
    <w:rsid w:val="0000477A"/>
    <w:rsid w:val="0000526A"/>
    <w:rsid w:val="00012406"/>
    <w:rsid w:val="00040B79"/>
    <w:rsid w:val="000573A9"/>
    <w:rsid w:val="00074AD3"/>
    <w:rsid w:val="00076261"/>
    <w:rsid w:val="00085D22"/>
    <w:rsid w:val="000C5C77"/>
    <w:rsid w:val="000E3912"/>
    <w:rsid w:val="000E42FF"/>
    <w:rsid w:val="00100123"/>
    <w:rsid w:val="0010070F"/>
    <w:rsid w:val="001047DC"/>
    <w:rsid w:val="001058BB"/>
    <w:rsid w:val="0013257B"/>
    <w:rsid w:val="00134F85"/>
    <w:rsid w:val="001452C5"/>
    <w:rsid w:val="0015112E"/>
    <w:rsid w:val="001552E7"/>
    <w:rsid w:val="00155AFC"/>
    <w:rsid w:val="001566B4"/>
    <w:rsid w:val="001725CD"/>
    <w:rsid w:val="00192AB5"/>
    <w:rsid w:val="001A66B7"/>
    <w:rsid w:val="001C22BE"/>
    <w:rsid w:val="001C279E"/>
    <w:rsid w:val="001D459E"/>
    <w:rsid w:val="001E752E"/>
    <w:rsid w:val="001F7DF4"/>
    <w:rsid w:val="0022348D"/>
    <w:rsid w:val="00247476"/>
    <w:rsid w:val="00263586"/>
    <w:rsid w:val="0027011C"/>
    <w:rsid w:val="002703A5"/>
    <w:rsid w:val="00274200"/>
    <w:rsid w:val="00275740"/>
    <w:rsid w:val="002814B7"/>
    <w:rsid w:val="002959DD"/>
    <w:rsid w:val="002A0269"/>
    <w:rsid w:val="002C64A0"/>
    <w:rsid w:val="002D2016"/>
    <w:rsid w:val="002D65BF"/>
    <w:rsid w:val="002E5AB9"/>
    <w:rsid w:val="00303684"/>
    <w:rsid w:val="003056B1"/>
    <w:rsid w:val="003143F5"/>
    <w:rsid w:val="00314854"/>
    <w:rsid w:val="00314CA5"/>
    <w:rsid w:val="003553D3"/>
    <w:rsid w:val="0036018B"/>
    <w:rsid w:val="00361FB3"/>
    <w:rsid w:val="003803F6"/>
    <w:rsid w:val="00380BCD"/>
    <w:rsid w:val="003860FB"/>
    <w:rsid w:val="00391769"/>
    <w:rsid w:val="00394191"/>
    <w:rsid w:val="003B5724"/>
    <w:rsid w:val="003C51CD"/>
    <w:rsid w:val="003C6034"/>
    <w:rsid w:val="003E00F0"/>
    <w:rsid w:val="003F1A30"/>
    <w:rsid w:val="00400B5C"/>
    <w:rsid w:val="004319FF"/>
    <w:rsid w:val="004368E0"/>
    <w:rsid w:val="00471049"/>
    <w:rsid w:val="004846C3"/>
    <w:rsid w:val="00491861"/>
    <w:rsid w:val="004A19F2"/>
    <w:rsid w:val="004C13DD"/>
    <w:rsid w:val="004C1A89"/>
    <w:rsid w:val="004C2029"/>
    <w:rsid w:val="004C44DA"/>
    <w:rsid w:val="004D3ABE"/>
    <w:rsid w:val="004E3441"/>
    <w:rsid w:val="00500579"/>
    <w:rsid w:val="00520868"/>
    <w:rsid w:val="00532F0B"/>
    <w:rsid w:val="00557AEE"/>
    <w:rsid w:val="005A5366"/>
    <w:rsid w:val="005A733D"/>
    <w:rsid w:val="005B2FCD"/>
    <w:rsid w:val="005D1C39"/>
    <w:rsid w:val="005D4599"/>
    <w:rsid w:val="00610508"/>
    <w:rsid w:val="006369EB"/>
    <w:rsid w:val="00637E73"/>
    <w:rsid w:val="00640514"/>
    <w:rsid w:val="006542DE"/>
    <w:rsid w:val="0065692C"/>
    <w:rsid w:val="00662617"/>
    <w:rsid w:val="0067074A"/>
    <w:rsid w:val="006865E9"/>
    <w:rsid w:val="00686E9A"/>
    <w:rsid w:val="00691F3E"/>
    <w:rsid w:val="0069337A"/>
    <w:rsid w:val="00694BFB"/>
    <w:rsid w:val="006A106B"/>
    <w:rsid w:val="006A7FCE"/>
    <w:rsid w:val="006B4C35"/>
    <w:rsid w:val="006C42B0"/>
    <w:rsid w:val="006C523D"/>
    <w:rsid w:val="006D4036"/>
    <w:rsid w:val="006D47F0"/>
    <w:rsid w:val="006D6236"/>
    <w:rsid w:val="006E2D55"/>
    <w:rsid w:val="006F6568"/>
    <w:rsid w:val="006F7555"/>
    <w:rsid w:val="00713F35"/>
    <w:rsid w:val="00716F64"/>
    <w:rsid w:val="007226F6"/>
    <w:rsid w:val="00731101"/>
    <w:rsid w:val="007458A3"/>
    <w:rsid w:val="0076004F"/>
    <w:rsid w:val="007635D7"/>
    <w:rsid w:val="00765351"/>
    <w:rsid w:val="00773481"/>
    <w:rsid w:val="00787035"/>
    <w:rsid w:val="007A5259"/>
    <w:rsid w:val="007A7081"/>
    <w:rsid w:val="007F1CF5"/>
    <w:rsid w:val="00822974"/>
    <w:rsid w:val="00822DE9"/>
    <w:rsid w:val="00834EDE"/>
    <w:rsid w:val="00837F9E"/>
    <w:rsid w:val="00847446"/>
    <w:rsid w:val="0085029C"/>
    <w:rsid w:val="00860260"/>
    <w:rsid w:val="0086213D"/>
    <w:rsid w:val="008635C1"/>
    <w:rsid w:val="008736AA"/>
    <w:rsid w:val="00874D9A"/>
    <w:rsid w:val="00883A96"/>
    <w:rsid w:val="008A0E02"/>
    <w:rsid w:val="008A5431"/>
    <w:rsid w:val="008D275D"/>
    <w:rsid w:val="008D45A1"/>
    <w:rsid w:val="00901490"/>
    <w:rsid w:val="0091793D"/>
    <w:rsid w:val="00920385"/>
    <w:rsid w:val="009662FD"/>
    <w:rsid w:val="00980327"/>
    <w:rsid w:val="00986478"/>
    <w:rsid w:val="009B5557"/>
    <w:rsid w:val="009B5FCC"/>
    <w:rsid w:val="009C7E79"/>
    <w:rsid w:val="009D163C"/>
    <w:rsid w:val="009E0CD2"/>
    <w:rsid w:val="009F1067"/>
    <w:rsid w:val="009F56EB"/>
    <w:rsid w:val="00A0338F"/>
    <w:rsid w:val="00A0410E"/>
    <w:rsid w:val="00A041CF"/>
    <w:rsid w:val="00A1230E"/>
    <w:rsid w:val="00A31E01"/>
    <w:rsid w:val="00A46F1E"/>
    <w:rsid w:val="00A527AD"/>
    <w:rsid w:val="00A5323A"/>
    <w:rsid w:val="00A718CF"/>
    <w:rsid w:val="00AA3D8D"/>
    <w:rsid w:val="00AA4D06"/>
    <w:rsid w:val="00AB4849"/>
    <w:rsid w:val="00AE48A0"/>
    <w:rsid w:val="00AE61BE"/>
    <w:rsid w:val="00B01041"/>
    <w:rsid w:val="00B16F25"/>
    <w:rsid w:val="00B24422"/>
    <w:rsid w:val="00B30F4D"/>
    <w:rsid w:val="00B66B81"/>
    <w:rsid w:val="00B80C20"/>
    <w:rsid w:val="00B81960"/>
    <w:rsid w:val="00B844FE"/>
    <w:rsid w:val="00B86B4F"/>
    <w:rsid w:val="00B91458"/>
    <w:rsid w:val="00BA1F84"/>
    <w:rsid w:val="00BC562B"/>
    <w:rsid w:val="00BE0914"/>
    <w:rsid w:val="00C15B0D"/>
    <w:rsid w:val="00C162E8"/>
    <w:rsid w:val="00C17D84"/>
    <w:rsid w:val="00C33014"/>
    <w:rsid w:val="00C33434"/>
    <w:rsid w:val="00C34869"/>
    <w:rsid w:val="00C34971"/>
    <w:rsid w:val="00C42EB6"/>
    <w:rsid w:val="00C6135D"/>
    <w:rsid w:val="00C62B9F"/>
    <w:rsid w:val="00C85096"/>
    <w:rsid w:val="00C96955"/>
    <w:rsid w:val="00CA25E1"/>
    <w:rsid w:val="00CA3099"/>
    <w:rsid w:val="00CB1A2C"/>
    <w:rsid w:val="00CB20EF"/>
    <w:rsid w:val="00CC1F3B"/>
    <w:rsid w:val="00CD12CB"/>
    <w:rsid w:val="00CD36CF"/>
    <w:rsid w:val="00CF1BD5"/>
    <w:rsid w:val="00CF1DCA"/>
    <w:rsid w:val="00D10CB3"/>
    <w:rsid w:val="00D579FC"/>
    <w:rsid w:val="00D81C16"/>
    <w:rsid w:val="00D82B26"/>
    <w:rsid w:val="00D91096"/>
    <w:rsid w:val="00DE526B"/>
    <w:rsid w:val="00DF1030"/>
    <w:rsid w:val="00DF199D"/>
    <w:rsid w:val="00E01542"/>
    <w:rsid w:val="00E04C6C"/>
    <w:rsid w:val="00E147F8"/>
    <w:rsid w:val="00E365F1"/>
    <w:rsid w:val="00E57752"/>
    <w:rsid w:val="00E62F48"/>
    <w:rsid w:val="00E831B3"/>
    <w:rsid w:val="00E95FBC"/>
    <w:rsid w:val="00EA574E"/>
    <w:rsid w:val="00EC5E63"/>
    <w:rsid w:val="00EE0B7D"/>
    <w:rsid w:val="00EE68F9"/>
    <w:rsid w:val="00EE70CB"/>
    <w:rsid w:val="00EF1F1B"/>
    <w:rsid w:val="00F05722"/>
    <w:rsid w:val="00F41CA2"/>
    <w:rsid w:val="00F443C0"/>
    <w:rsid w:val="00F46D94"/>
    <w:rsid w:val="00F52347"/>
    <w:rsid w:val="00F5244B"/>
    <w:rsid w:val="00F55864"/>
    <w:rsid w:val="00F62EFB"/>
    <w:rsid w:val="00F939A4"/>
    <w:rsid w:val="00F93E7F"/>
    <w:rsid w:val="00FA7B09"/>
    <w:rsid w:val="00FB2909"/>
    <w:rsid w:val="00FB4079"/>
    <w:rsid w:val="00FD5B51"/>
    <w:rsid w:val="00FE067E"/>
    <w:rsid w:val="00FE1F0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6968D"/>
  <w15:chartTrackingRefBased/>
  <w15:docId w15:val="{01937B61-6568-4945-9436-8063CA9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C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EF1F1B"/>
    <w:pPr>
      <w:spacing w:line="240" w:lineRule="auto"/>
    </w:pPr>
  </w:style>
  <w:style w:type="character" w:styleId="CommentReference">
    <w:name w:val="annotation reference"/>
    <w:basedOn w:val="DefaultParagraphFont"/>
    <w:uiPriority w:val="99"/>
    <w:semiHidden/>
    <w:locked/>
    <w:rsid w:val="00D10CB3"/>
    <w:rPr>
      <w:sz w:val="16"/>
      <w:szCs w:val="16"/>
    </w:rPr>
  </w:style>
  <w:style w:type="paragraph" w:styleId="CommentText">
    <w:name w:val="annotation text"/>
    <w:basedOn w:val="Normal"/>
    <w:link w:val="CommentTextChar"/>
    <w:uiPriority w:val="99"/>
    <w:semiHidden/>
    <w:locked/>
    <w:rsid w:val="00D10CB3"/>
    <w:pPr>
      <w:spacing w:line="240" w:lineRule="auto"/>
    </w:pPr>
    <w:rPr>
      <w:sz w:val="20"/>
      <w:szCs w:val="20"/>
    </w:rPr>
  </w:style>
  <w:style w:type="character" w:customStyle="1" w:styleId="CommentTextChar">
    <w:name w:val="Comment Text Char"/>
    <w:basedOn w:val="DefaultParagraphFont"/>
    <w:link w:val="CommentText"/>
    <w:uiPriority w:val="99"/>
    <w:semiHidden/>
    <w:rsid w:val="00D10CB3"/>
    <w:rPr>
      <w:sz w:val="20"/>
      <w:szCs w:val="20"/>
    </w:rPr>
  </w:style>
  <w:style w:type="paragraph" w:styleId="CommentSubject">
    <w:name w:val="annotation subject"/>
    <w:basedOn w:val="CommentText"/>
    <w:next w:val="CommentText"/>
    <w:link w:val="CommentSubjectChar"/>
    <w:uiPriority w:val="99"/>
    <w:semiHidden/>
    <w:locked/>
    <w:rsid w:val="00D10CB3"/>
    <w:rPr>
      <w:b/>
      <w:bCs/>
    </w:rPr>
  </w:style>
  <w:style w:type="character" w:customStyle="1" w:styleId="CommentSubjectChar">
    <w:name w:val="Comment Subject Char"/>
    <w:basedOn w:val="CommentTextChar"/>
    <w:link w:val="CommentSubject"/>
    <w:uiPriority w:val="99"/>
    <w:semiHidden/>
    <w:rsid w:val="00D10C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2E3095D884C809B5A6D1C4FECE989"/>
        <w:category>
          <w:name w:val="General"/>
          <w:gallery w:val="placeholder"/>
        </w:category>
        <w:types>
          <w:type w:val="bbPlcHdr"/>
        </w:types>
        <w:behaviors>
          <w:behavior w:val="content"/>
        </w:behaviors>
        <w:guid w:val="{9B1A585D-6290-4FD1-A04F-6A66F91D6602}"/>
      </w:docPartPr>
      <w:docPartBody>
        <w:p w:rsidR="00862883" w:rsidRDefault="00862883">
          <w:pPr>
            <w:pStyle w:val="E8B2E3095D884C809B5A6D1C4FECE989"/>
          </w:pPr>
          <w:r w:rsidRPr="00B844FE">
            <w:t>Prefix Text</w:t>
          </w:r>
        </w:p>
      </w:docPartBody>
    </w:docPart>
    <w:docPart>
      <w:docPartPr>
        <w:name w:val="1097888652184569A2B537B8AFD70EB5"/>
        <w:category>
          <w:name w:val="General"/>
          <w:gallery w:val="placeholder"/>
        </w:category>
        <w:types>
          <w:type w:val="bbPlcHdr"/>
        </w:types>
        <w:behaviors>
          <w:behavior w:val="content"/>
        </w:behaviors>
        <w:guid w:val="{048F9E32-E3C6-4C05-8169-F906C1DF9E45}"/>
      </w:docPartPr>
      <w:docPartBody>
        <w:p w:rsidR="00862883" w:rsidRDefault="00862883">
          <w:pPr>
            <w:pStyle w:val="1097888652184569A2B537B8AFD70EB5"/>
          </w:pPr>
          <w:r w:rsidRPr="00B844FE">
            <w:t>[Type here]</w:t>
          </w:r>
        </w:p>
      </w:docPartBody>
    </w:docPart>
    <w:docPart>
      <w:docPartPr>
        <w:name w:val="31F030491A4443F292BDF0D3D8067180"/>
        <w:category>
          <w:name w:val="General"/>
          <w:gallery w:val="placeholder"/>
        </w:category>
        <w:types>
          <w:type w:val="bbPlcHdr"/>
        </w:types>
        <w:behaviors>
          <w:behavior w:val="content"/>
        </w:behaviors>
        <w:guid w:val="{7EBD11D1-9384-4458-A738-D54BA99A7437}"/>
      </w:docPartPr>
      <w:docPartBody>
        <w:p w:rsidR="00862883" w:rsidRDefault="00862883">
          <w:pPr>
            <w:pStyle w:val="31F030491A4443F292BDF0D3D8067180"/>
          </w:pPr>
          <w:r w:rsidRPr="00B844FE">
            <w:t>Number</w:t>
          </w:r>
        </w:p>
      </w:docPartBody>
    </w:docPart>
    <w:docPart>
      <w:docPartPr>
        <w:name w:val="08A29722AC8246C4B2C4ECEB89FBD4CE"/>
        <w:category>
          <w:name w:val="General"/>
          <w:gallery w:val="placeholder"/>
        </w:category>
        <w:types>
          <w:type w:val="bbPlcHdr"/>
        </w:types>
        <w:behaviors>
          <w:behavior w:val="content"/>
        </w:behaviors>
        <w:guid w:val="{59A6A193-BE00-49B6-8C54-3A45DD053DBD}"/>
      </w:docPartPr>
      <w:docPartBody>
        <w:p w:rsidR="00862883" w:rsidRDefault="00862883">
          <w:pPr>
            <w:pStyle w:val="08A29722AC8246C4B2C4ECEB89FBD4CE"/>
          </w:pPr>
          <w:r w:rsidRPr="00B844FE">
            <w:t>Enter Sponsors Here</w:t>
          </w:r>
        </w:p>
      </w:docPartBody>
    </w:docPart>
    <w:docPart>
      <w:docPartPr>
        <w:name w:val="C4705CF51D4B4342A5E9C68693465C74"/>
        <w:category>
          <w:name w:val="General"/>
          <w:gallery w:val="placeholder"/>
        </w:category>
        <w:types>
          <w:type w:val="bbPlcHdr"/>
        </w:types>
        <w:behaviors>
          <w:behavior w:val="content"/>
        </w:behaviors>
        <w:guid w:val="{F856CDA2-A35C-44E9-ADAE-B756ACEF4033}"/>
      </w:docPartPr>
      <w:docPartBody>
        <w:p w:rsidR="00862883" w:rsidRDefault="00862883">
          <w:pPr>
            <w:pStyle w:val="C4705CF51D4B4342A5E9C68693465C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83"/>
    <w:rsid w:val="0000351A"/>
    <w:rsid w:val="00076261"/>
    <w:rsid w:val="00273312"/>
    <w:rsid w:val="002959DD"/>
    <w:rsid w:val="003860FB"/>
    <w:rsid w:val="003C46EA"/>
    <w:rsid w:val="003F76E8"/>
    <w:rsid w:val="00482C7B"/>
    <w:rsid w:val="004C44DA"/>
    <w:rsid w:val="004E3552"/>
    <w:rsid w:val="00696E24"/>
    <w:rsid w:val="006E2D55"/>
    <w:rsid w:val="006F7555"/>
    <w:rsid w:val="00765351"/>
    <w:rsid w:val="00792598"/>
    <w:rsid w:val="007A080F"/>
    <w:rsid w:val="00822974"/>
    <w:rsid w:val="0086213D"/>
    <w:rsid w:val="00862883"/>
    <w:rsid w:val="008A0E02"/>
    <w:rsid w:val="0091793D"/>
    <w:rsid w:val="00967FD6"/>
    <w:rsid w:val="00B01041"/>
    <w:rsid w:val="00B24622"/>
    <w:rsid w:val="00B30F4D"/>
    <w:rsid w:val="00B85FE7"/>
    <w:rsid w:val="00B939FA"/>
    <w:rsid w:val="00BC4EF8"/>
    <w:rsid w:val="00D352AC"/>
    <w:rsid w:val="00EF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2E3095D884C809B5A6D1C4FECE989">
    <w:name w:val="E8B2E3095D884C809B5A6D1C4FECE989"/>
  </w:style>
  <w:style w:type="paragraph" w:customStyle="1" w:styleId="1097888652184569A2B537B8AFD70EB5">
    <w:name w:val="1097888652184569A2B537B8AFD70EB5"/>
  </w:style>
  <w:style w:type="paragraph" w:customStyle="1" w:styleId="31F030491A4443F292BDF0D3D8067180">
    <w:name w:val="31F030491A4443F292BDF0D3D8067180"/>
  </w:style>
  <w:style w:type="paragraph" w:customStyle="1" w:styleId="08A29722AC8246C4B2C4ECEB89FBD4CE">
    <w:name w:val="08A29722AC8246C4B2C4ECEB89FBD4CE"/>
  </w:style>
  <w:style w:type="character" w:styleId="PlaceholderText">
    <w:name w:val="Placeholder Text"/>
    <w:basedOn w:val="DefaultParagraphFont"/>
    <w:uiPriority w:val="99"/>
    <w:semiHidden/>
    <w:rPr>
      <w:color w:val="808080"/>
    </w:rPr>
  </w:style>
  <w:style w:type="paragraph" w:customStyle="1" w:styleId="C4705CF51D4B4342A5E9C68693465C74">
    <w:name w:val="C4705CF51D4B4342A5E9C68693465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2025-02-13T13:31:00Z</cp:lastPrinted>
  <dcterms:created xsi:type="dcterms:W3CDTF">2025-03-17T12:56:00Z</dcterms:created>
  <dcterms:modified xsi:type="dcterms:W3CDTF">2025-03-17T12:56:00Z</dcterms:modified>
</cp:coreProperties>
</file>